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E6D7B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right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ПРИЛОЖЕНИЕ</w:t>
      </w:r>
    </w:p>
    <w:p w14:paraId="469AE7E4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right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                                                                         к распоряжению Управления строительства,</w:t>
      </w:r>
    </w:p>
    <w:p w14:paraId="3FBEF85C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right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                                                                       архитектуры жилищно-коммунального хозяйства</w:t>
      </w:r>
    </w:p>
    <w:p w14:paraId="1C4AB5CB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right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                                                                         администрации муниципального образования</w:t>
      </w:r>
    </w:p>
    <w:p w14:paraId="792CF473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right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                                                                          «Няндомский муниципальный район»</w:t>
      </w:r>
    </w:p>
    <w:p w14:paraId="4CAAD976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right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от «20» февраля 2020 г. № 3р</w:t>
      </w:r>
    </w:p>
    <w:p w14:paraId="51655D1B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center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 </w:t>
      </w:r>
    </w:p>
    <w:p w14:paraId="38B1BB76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right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 </w:t>
      </w:r>
    </w:p>
    <w:p w14:paraId="157171DD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right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 </w:t>
      </w:r>
    </w:p>
    <w:p w14:paraId="3C29F684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center"/>
        <w:rPr>
          <w:rFonts w:eastAsia="Times New Roman"/>
          <w:lang w:eastAsia="ru-RU"/>
        </w:rPr>
      </w:pPr>
      <w:r w:rsidRPr="00383895">
        <w:rPr>
          <w:rFonts w:eastAsia="Times New Roman"/>
          <w:b/>
          <w:bCs/>
          <w:lang w:eastAsia="ru-RU"/>
        </w:rPr>
        <w:t>ОБОБЩЕНИЕ</w:t>
      </w:r>
    </w:p>
    <w:p w14:paraId="30E2E784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center"/>
        <w:rPr>
          <w:rFonts w:eastAsia="Times New Roman"/>
          <w:lang w:eastAsia="ru-RU"/>
        </w:rPr>
      </w:pPr>
      <w:r w:rsidRPr="00383895">
        <w:rPr>
          <w:rFonts w:eastAsia="Times New Roman"/>
          <w:b/>
          <w:bCs/>
          <w:lang w:eastAsia="ru-RU"/>
        </w:rPr>
        <w:t>правоприменительной практики по осуществлению администрацией муниципального образования «Няндомский муниципальный район» муниципального жилищного контроля на территории муниципального образования «</w:t>
      </w:r>
      <w:proofErr w:type="spellStart"/>
      <w:r w:rsidRPr="00383895">
        <w:rPr>
          <w:rFonts w:eastAsia="Times New Roman"/>
          <w:b/>
          <w:bCs/>
          <w:lang w:eastAsia="ru-RU"/>
        </w:rPr>
        <w:t>Няндомское</w:t>
      </w:r>
      <w:proofErr w:type="spellEnd"/>
      <w:r w:rsidRPr="00383895">
        <w:rPr>
          <w:rFonts w:eastAsia="Times New Roman"/>
          <w:b/>
          <w:bCs/>
          <w:lang w:eastAsia="ru-RU"/>
        </w:rPr>
        <w:t>», муниципального образования «</w:t>
      </w:r>
      <w:proofErr w:type="spellStart"/>
      <w:r w:rsidRPr="00383895">
        <w:rPr>
          <w:rFonts w:eastAsia="Times New Roman"/>
          <w:b/>
          <w:bCs/>
          <w:lang w:eastAsia="ru-RU"/>
        </w:rPr>
        <w:t>Мошинское</w:t>
      </w:r>
      <w:proofErr w:type="spellEnd"/>
      <w:r w:rsidRPr="00383895">
        <w:rPr>
          <w:rFonts w:eastAsia="Times New Roman"/>
          <w:b/>
          <w:bCs/>
          <w:lang w:eastAsia="ru-RU"/>
        </w:rPr>
        <w:t>», муниципального образования «</w:t>
      </w:r>
      <w:proofErr w:type="spellStart"/>
      <w:r w:rsidRPr="00383895">
        <w:rPr>
          <w:rFonts w:eastAsia="Times New Roman"/>
          <w:b/>
          <w:bCs/>
          <w:lang w:eastAsia="ru-RU"/>
        </w:rPr>
        <w:t>Шалакушское</w:t>
      </w:r>
      <w:proofErr w:type="spellEnd"/>
      <w:r w:rsidRPr="00383895">
        <w:rPr>
          <w:rFonts w:eastAsia="Times New Roman"/>
          <w:b/>
          <w:bCs/>
          <w:lang w:eastAsia="ru-RU"/>
        </w:rPr>
        <w:t>» за 2019 год</w:t>
      </w:r>
    </w:p>
    <w:p w14:paraId="0BD88A53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center"/>
        <w:rPr>
          <w:rFonts w:eastAsia="Times New Roman"/>
          <w:lang w:eastAsia="ru-RU"/>
        </w:rPr>
      </w:pPr>
      <w:r w:rsidRPr="00383895">
        <w:rPr>
          <w:rFonts w:eastAsia="Times New Roman"/>
          <w:b/>
          <w:bCs/>
          <w:lang w:eastAsia="ru-RU"/>
        </w:rPr>
        <w:t> </w:t>
      </w:r>
    </w:p>
    <w:p w14:paraId="0D3F3DB0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bookmarkStart w:id="0" w:name="_GoBack"/>
      <w:r w:rsidRPr="00383895">
        <w:rPr>
          <w:rFonts w:eastAsia="Times New Roman"/>
          <w:lang w:eastAsia="ru-RU"/>
        </w:rPr>
        <w:t>Обобщение правоприменительной практики по осуществлению администрацией муниципального образования «Няндомский муниципальный район» муниципального жилищного контроля на территории муниципального образования «</w:t>
      </w:r>
      <w:proofErr w:type="spellStart"/>
      <w:r w:rsidRPr="00383895">
        <w:rPr>
          <w:rFonts w:eastAsia="Times New Roman"/>
          <w:lang w:eastAsia="ru-RU"/>
        </w:rPr>
        <w:t>Няндомское</w:t>
      </w:r>
      <w:proofErr w:type="spellEnd"/>
      <w:r w:rsidRPr="00383895">
        <w:rPr>
          <w:rFonts w:eastAsia="Times New Roman"/>
          <w:lang w:eastAsia="ru-RU"/>
        </w:rPr>
        <w:t>», муниципального образования «</w:t>
      </w:r>
      <w:proofErr w:type="spellStart"/>
      <w:r w:rsidRPr="00383895">
        <w:rPr>
          <w:rFonts w:eastAsia="Times New Roman"/>
          <w:lang w:eastAsia="ru-RU"/>
        </w:rPr>
        <w:t>Мошинское</w:t>
      </w:r>
      <w:proofErr w:type="spellEnd"/>
      <w:r w:rsidRPr="00383895">
        <w:rPr>
          <w:rFonts w:eastAsia="Times New Roman"/>
          <w:lang w:eastAsia="ru-RU"/>
        </w:rPr>
        <w:t>», муниципального образования «</w:t>
      </w:r>
      <w:proofErr w:type="spellStart"/>
      <w:r w:rsidRPr="00383895">
        <w:rPr>
          <w:rFonts w:eastAsia="Times New Roman"/>
          <w:lang w:eastAsia="ru-RU"/>
        </w:rPr>
        <w:t>Шалакушское</w:t>
      </w:r>
      <w:proofErr w:type="spellEnd"/>
      <w:r w:rsidRPr="00383895">
        <w:rPr>
          <w:rFonts w:eastAsia="Times New Roman"/>
          <w:lang w:eastAsia="ru-RU"/>
        </w:rPr>
        <w:t>» за 2019 год (далее - Обобщение практики) подготовлено во исполнение </w:t>
      </w:r>
      <w:hyperlink r:id="rId4" w:history="1">
        <w:r w:rsidRPr="00383895">
          <w:rPr>
            <w:rFonts w:eastAsia="Times New Roman"/>
            <w:u w:val="single"/>
            <w:lang w:eastAsia="ru-RU"/>
          </w:rPr>
          <w:t>пункта 3 части 2 статьи 8.2</w:t>
        </w:r>
      </w:hyperlink>
      <w:r w:rsidRPr="00383895">
        <w:rPr>
          <w:rFonts w:eastAsia="Times New Roman"/>
          <w:lang w:eastAsia="ru-RU"/>
        </w:rPr>
        <w:t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от 26.12.2008 № 294-ФЗ) и в соответствии с </w:t>
      </w:r>
      <w:hyperlink r:id="rId5" w:history="1">
        <w:r w:rsidRPr="00383895">
          <w:rPr>
            <w:rFonts w:eastAsia="Times New Roman"/>
            <w:u w:val="single"/>
            <w:lang w:eastAsia="ru-RU"/>
          </w:rPr>
          <w:t>постановлением</w:t>
        </w:r>
      </w:hyperlink>
      <w:r w:rsidRPr="00383895">
        <w:rPr>
          <w:rFonts w:eastAsia="Times New Roman"/>
          <w:lang w:eastAsia="ru-RU"/>
        </w:rPr>
        <w:t> администрации муниципального образования «Няндомский муниципальный район» от 06.02.2018 г. № 79 «Об утверждении Порядка обобщения правоприменительной практики при осуществлении муниципального контроля на территории муниципального образования</w:t>
      </w:r>
    </w:p>
    <w:p w14:paraId="4E2E50DE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«Няндомский муниципальный район»».</w:t>
      </w:r>
    </w:p>
    <w:p w14:paraId="61E13CDF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Муниципальный жилищный контроль исполняется администрацией муниципального образования «Няндомский муниципальный район» и Управлением строительства, архитектуры и жилищно-коммунального хозяйства администрации муниципального образования «Няндомский муниципальный район» (далее – орган контроля). Административный регламент осуществления администрацией муниципального образования «Няндомский муниципальный район» муниципального жилищного контроля на территории муниципального образования «</w:t>
      </w:r>
      <w:proofErr w:type="spellStart"/>
      <w:r w:rsidRPr="00383895">
        <w:rPr>
          <w:rFonts w:eastAsia="Times New Roman"/>
          <w:lang w:eastAsia="ru-RU"/>
        </w:rPr>
        <w:t>Няндомское</w:t>
      </w:r>
      <w:proofErr w:type="spellEnd"/>
      <w:r w:rsidRPr="00383895">
        <w:rPr>
          <w:rFonts w:eastAsia="Times New Roman"/>
          <w:lang w:eastAsia="ru-RU"/>
        </w:rPr>
        <w:t>», муниципального образования «</w:t>
      </w:r>
      <w:proofErr w:type="spellStart"/>
      <w:r w:rsidRPr="00383895">
        <w:rPr>
          <w:rFonts w:eastAsia="Times New Roman"/>
          <w:lang w:eastAsia="ru-RU"/>
        </w:rPr>
        <w:t>Мошинское</w:t>
      </w:r>
      <w:proofErr w:type="spellEnd"/>
      <w:r w:rsidRPr="00383895">
        <w:rPr>
          <w:rFonts w:eastAsia="Times New Roman"/>
          <w:lang w:eastAsia="ru-RU"/>
        </w:rPr>
        <w:t>», муниципального образования «</w:t>
      </w:r>
      <w:proofErr w:type="spellStart"/>
      <w:r w:rsidRPr="00383895">
        <w:rPr>
          <w:rFonts w:eastAsia="Times New Roman"/>
          <w:lang w:eastAsia="ru-RU"/>
        </w:rPr>
        <w:t>Шалакушское</w:t>
      </w:r>
      <w:proofErr w:type="spellEnd"/>
      <w:r w:rsidRPr="00383895">
        <w:rPr>
          <w:rFonts w:eastAsia="Times New Roman"/>
          <w:lang w:eastAsia="ru-RU"/>
        </w:rPr>
        <w:t>» утвержден постановлением администрации муниципального образования «Няндомский муниципальный район» от «10 » августа 2017 года № 1131</w:t>
      </w:r>
      <w:r w:rsidRPr="00383895">
        <w:rPr>
          <w:rFonts w:eastAsia="Times New Roman"/>
          <w:b/>
          <w:bCs/>
          <w:lang w:eastAsia="ru-RU"/>
        </w:rPr>
        <w:t> </w:t>
      </w:r>
      <w:r w:rsidRPr="00383895">
        <w:rPr>
          <w:rFonts w:eastAsia="Times New Roman"/>
          <w:lang w:eastAsia="ru-RU"/>
        </w:rPr>
        <w:t>(далее – административный регламент).</w:t>
      </w:r>
    </w:p>
    <w:p w14:paraId="18E92A41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При осуществлении муниципального жилищного контроля орган контроля взаимодействует с органом прокуратуры в части согласования проверок, с государственной жилищной инспекцией Архангельской области. Взаимодействие происходит в форме обмена необходимой информацией, направления исходных материалов об установленных правонарушениях для принятия соответствующих мер в соответствии с компетенцией уполномоченных органов.</w:t>
      </w:r>
    </w:p>
    <w:p w14:paraId="4406C107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lastRenderedPageBreak/>
        <w:t>В 2019 году в рамках осуществления муниципального жилищного контроля проводились контрольные мероприятия в формате внеплановых выездных проверок, а также в форме контрольных мероприятий без взаимодействия с юридическими лицами, индивидуальными предпринимателями.</w:t>
      </w:r>
    </w:p>
    <w:p w14:paraId="5227F2F9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В связи с введением в действие Федерального закона от 13.07.2018 № 246-ФЗ, запрещающего проведение плановых проверок юридических лиц и индивидуальных предпринимателей, отнесенных к субъектам малого предпринимательства, плановые проверки в 2019 году не проводились.</w:t>
      </w:r>
    </w:p>
    <w:p w14:paraId="61A11498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 </w:t>
      </w:r>
    </w:p>
    <w:p w14:paraId="7B9FF8C3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Всего в 2019 году проведено 5 проверок. Из них: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2462"/>
        <w:gridCol w:w="2462"/>
      </w:tblGrid>
      <w:tr w:rsidR="00383895" w:rsidRPr="00383895" w14:paraId="2027147E" w14:textId="77777777" w:rsidTr="00383895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7401C" w14:textId="77777777" w:rsidR="00383895" w:rsidRPr="00383895" w:rsidRDefault="00383895" w:rsidP="00383895">
            <w:pPr>
              <w:spacing w:after="105" w:line="270" w:lineRule="atLeast"/>
              <w:ind w:firstLine="225"/>
              <w:jc w:val="both"/>
              <w:rPr>
                <w:rFonts w:eastAsia="Times New Roman"/>
                <w:lang w:eastAsia="ru-RU"/>
              </w:rPr>
            </w:pPr>
            <w:r w:rsidRPr="0038389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341F8" w14:textId="77777777" w:rsidR="00383895" w:rsidRPr="00383895" w:rsidRDefault="00383895" w:rsidP="00383895">
            <w:pPr>
              <w:spacing w:after="105" w:line="270" w:lineRule="atLeast"/>
              <w:ind w:firstLine="225"/>
              <w:jc w:val="both"/>
              <w:rPr>
                <w:rFonts w:eastAsia="Times New Roman"/>
                <w:lang w:eastAsia="ru-RU"/>
              </w:rPr>
            </w:pPr>
            <w:r w:rsidRPr="00383895">
              <w:rPr>
                <w:rFonts w:eastAsia="Times New Roman"/>
                <w:b/>
                <w:bCs/>
                <w:lang w:eastAsia="ru-RU"/>
              </w:rPr>
              <w:t>в 1 полугодии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06B218" w14:textId="77777777" w:rsidR="00383895" w:rsidRPr="00383895" w:rsidRDefault="00383895" w:rsidP="00383895">
            <w:pPr>
              <w:spacing w:after="105" w:line="270" w:lineRule="atLeast"/>
              <w:ind w:firstLine="225"/>
              <w:jc w:val="both"/>
              <w:rPr>
                <w:rFonts w:eastAsia="Times New Roman"/>
                <w:lang w:eastAsia="ru-RU"/>
              </w:rPr>
            </w:pPr>
            <w:r w:rsidRPr="00383895">
              <w:rPr>
                <w:rFonts w:eastAsia="Times New Roman"/>
                <w:b/>
                <w:bCs/>
                <w:lang w:eastAsia="ru-RU"/>
              </w:rPr>
              <w:t>во 2 полугодии</w:t>
            </w:r>
          </w:p>
          <w:p w14:paraId="31EB04E2" w14:textId="77777777" w:rsidR="00383895" w:rsidRPr="00383895" w:rsidRDefault="00383895" w:rsidP="00383895">
            <w:pPr>
              <w:spacing w:after="105" w:line="270" w:lineRule="atLeast"/>
              <w:ind w:firstLine="225"/>
              <w:jc w:val="both"/>
              <w:rPr>
                <w:rFonts w:eastAsia="Times New Roman"/>
                <w:lang w:eastAsia="ru-RU"/>
              </w:rPr>
            </w:pPr>
            <w:r w:rsidRPr="00383895">
              <w:rPr>
                <w:rFonts w:eastAsia="Times New Roman"/>
                <w:lang w:eastAsia="ru-RU"/>
              </w:rPr>
              <w:t> </w:t>
            </w:r>
          </w:p>
        </w:tc>
      </w:tr>
      <w:tr w:rsidR="00383895" w:rsidRPr="00383895" w14:paraId="16F5D2F5" w14:textId="77777777" w:rsidTr="00383895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49D6B4" w14:textId="77777777" w:rsidR="00383895" w:rsidRPr="00383895" w:rsidRDefault="00383895" w:rsidP="00383895">
            <w:pPr>
              <w:spacing w:after="105" w:line="270" w:lineRule="atLeast"/>
              <w:ind w:firstLine="225"/>
              <w:jc w:val="both"/>
              <w:rPr>
                <w:rFonts w:eastAsia="Times New Roman"/>
                <w:lang w:eastAsia="ru-RU"/>
              </w:rPr>
            </w:pPr>
            <w:r w:rsidRPr="00383895">
              <w:rPr>
                <w:rFonts w:eastAsia="Times New Roman"/>
                <w:b/>
                <w:bCs/>
                <w:lang w:eastAsia="ru-RU"/>
              </w:rPr>
              <w:t>плановых </w:t>
            </w:r>
            <w:r w:rsidRPr="00383895">
              <w:rPr>
                <w:rFonts w:eastAsia="Times New Roman"/>
                <w:lang w:eastAsia="ru-RU"/>
              </w:rPr>
              <w:t>в отношении субъектов МСП                      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E8252" w14:textId="77777777" w:rsidR="00383895" w:rsidRPr="00383895" w:rsidRDefault="00383895" w:rsidP="00383895">
            <w:pPr>
              <w:spacing w:after="105" w:line="270" w:lineRule="atLeast"/>
              <w:ind w:firstLine="225"/>
              <w:jc w:val="both"/>
              <w:rPr>
                <w:rFonts w:eastAsia="Times New Roman"/>
                <w:lang w:eastAsia="ru-RU"/>
              </w:rPr>
            </w:pPr>
            <w:r w:rsidRPr="0038389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9A4FD8" w14:textId="77777777" w:rsidR="00383895" w:rsidRPr="00383895" w:rsidRDefault="00383895" w:rsidP="00383895">
            <w:pPr>
              <w:spacing w:after="105" w:line="270" w:lineRule="atLeast"/>
              <w:ind w:firstLine="225"/>
              <w:jc w:val="both"/>
              <w:rPr>
                <w:rFonts w:eastAsia="Times New Roman"/>
                <w:lang w:eastAsia="ru-RU"/>
              </w:rPr>
            </w:pPr>
            <w:r w:rsidRPr="00383895">
              <w:rPr>
                <w:rFonts w:eastAsia="Times New Roman"/>
                <w:lang w:eastAsia="ru-RU"/>
              </w:rPr>
              <w:t>0</w:t>
            </w:r>
          </w:p>
        </w:tc>
      </w:tr>
      <w:tr w:rsidR="00383895" w:rsidRPr="00383895" w14:paraId="5FF4C845" w14:textId="77777777" w:rsidTr="00383895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AD166" w14:textId="77777777" w:rsidR="00383895" w:rsidRPr="00383895" w:rsidRDefault="00383895" w:rsidP="00383895">
            <w:pPr>
              <w:spacing w:after="105" w:line="270" w:lineRule="atLeast"/>
              <w:ind w:firstLine="225"/>
              <w:jc w:val="both"/>
              <w:rPr>
                <w:rFonts w:eastAsia="Times New Roman"/>
                <w:lang w:eastAsia="ru-RU"/>
              </w:rPr>
            </w:pPr>
            <w:r w:rsidRPr="00383895">
              <w:rPr>
                <w:rFonts w:eastAsia="Times New Roman"/>
                <w:b/>
                <w:bCs/>
                <w:lang w:eastAsia="ru-RU"/>
              </w:rPr>
              <w:t>внеплановых </w:t>
            </w:r>
            <w:r w:rsidRPr="00383895">
              <w:rPr>
                <w:rFonts w:eastAsia="Times New Roman"/>
                <w:lang w:eastAsia="ru-RU"/>
              </w:rPr>
              <w:t>в отношении субъектов МСП по обращениям</w:t>
            </w:r>
            <w:r w:rsidRPr="00383895">
              <w:rPr>
                <w:rFonts w:eastAsia="Times New Roman"/>
                <w:b/>
                <w:bCs/>
                <w:lang w:eastAsia="ru-RU"/>
              </w:rPr>
              <w:t>                                                   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03270" w14:textId="77777777" w:rsidR="00383895" w:rsidRPr="00383895" w:rsidRDefault="00383895" w:rsidP="00383895">
            <w:pPr>
              <w:spacing w:after="105" w:line="270" w:lineRule="atLeast"/>
              <w:ind w:firstLine="225"/>
              <w:jc w:val="both"/>
              <w:rPr>
                <w:rFonts w:eastAsia="Times New Roman"/>
                <w:lang w:eastAsia="ru-RU"/>
              </w:rPr>
            </w:pPr>
            <w:r w:rsidRPr="0038389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0BBA3E" w14:textId="77777777" w:rsidR="00383895" w:rsidRPr="00383895" w:rsidRDefault="00383895" w:rsidP="00383895">
            <w:pPr>
              <w:spacing w:after="105" w:line="270" w:lineRule="atLeast"/>
              <w:ind w:firstLine="225"/>
              <w:jc w:val="both"/>
              <w:rPr>
                <w:rFonts w:eastAsia="Times New Roman"/>
                <w:lang w:eastAsia="ru-RU"/>
              </w:rPr>
            </w:pPr>
            <w:r w:rsidRPr="00383895">
              <w:rPr>
                <w:rFonts w:eastAsia="Times New Roman"/>
                <w:lang w:eastAsia="ru-RU"/>
              </w:rPr>
              <w:t>1</w:t>
            </w:r>
          </w:p>
        </w:tc>
      </w:tr>
    </w:tbl>
    <w:p w14:paraId="4CB3E08C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                              </w:t>
      </w:r>
    </w:p>
    <w:p w14:paraId="2BBA40C3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Количество подконтрольных лиц в 2019 году составило 5.</w:t>
      </w:r>
    </w:p>
    <w:p w14:paraId="235353E1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По результатам вышеуказанных проверок нарушений действующего законодательства не выявлено.</w:t>
      </w:r>
    </w:p>
    <w:p w14:paraId="4EC5ACD0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Информации о статистике и анализе причиненного в результате нарушения обязательных требований вреда (ущерба) охраняемым законом ценностям, включая вид причиненного вреда (ущерба), размер (объем) ущерба, и иных качественных характеристиках не имеется.</w:t>
      </w:r>
    </w:p>
    <w:p w14:paraId="10838BBF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Для эффективного осуществления муниципального жилищного контроля внесение изменений на федеральном уровне не требуется.</w:t>
      </w:r>
    </w:p>
    <w:p w14:paraId="2194CC3F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Обжалований материалов проверок в рамках осуществления муниципального жилищного контроля подконтрольными субъектами в 2019 году не осуществлялось.</w:t>
      </w:r>
    </w:p>
    <w:p w14:paraId="646C46A8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Эксперты и представители экспертных организаций к проведению мероприятий по контролю в 2019 году не привлекались.</w:t>
      </w:r>
    </w:p>
    <w:p w14:paraId="28DF7698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Перечень должностных лиц, уполномоченных на осуществление муниципального контроля размещен на официальном сайте администрации Няндомского района в разделе «Муниципальный контроль» по адресу: </w:t>
      </w:r>
      <w:hyperlink r:id="rId6" w:history="1">
        <w:r w:rsidRPr="00383895">
          <w:rPr>
            <w:rFonts w:eastAsia="Times New Roman"/>
            <w:u w:val="single"/>
            <w:lang w:eastAsia="ru-RU"/>
          </w:rPr>
          <w:t>http://www.nyan-doma.ru/offdocs/view/5626</w:t>
        </w:r>
      </w:hyperlink>
      <w:r w:rsidRPr="00383895">
        <w:rPr>
          <w:rFonts w:eastAsia="Times New Roman"/>
          <w:lang w:eastAsia="ru-RU"/>
        </w:rPr>
        <w:t>.</w:t>
      </w:r>
    </w:p>
    <w:p w14:paraId="1FD57DB6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 xml:space="preserve"> Проверочный лист (список контрольных вопросов) используемый при осуществлении муниципального жилищного контроля, утвержден администрации муниципального образования «Няндомский муниципальный </w:t>
      </w:r>
      <w:proofErr w:type="gramStart"/>
      <w:r w:rsidRPr="00383895">
        <w:rPr>
          <w:rFonts w:eastAsia="Times New Roman"/>
          <w:lang w:eastAsia="ru-RU"/>
        </w:rPr>
        <w:t>район»  от</w:t>
      </w:r>
      <w:proofErr w:type="gramEnd"/>
      <w:r w:rsidRPr="00383895">
        <w:rPr>
          <w:rFonts w:eastAsia="Times New Roman"/>
          <w:lang w:eastAsia="ru-RU"/>
        </w:rPr>
        <w:t xml:space="preserve"> 27 декабря 2018 года № 289.</w:t>
      </w:r>
    </w:p>
    <w:p w14:paraId="5C447673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Правила подготовки программ профилактики нарушений обязательных требований утверждены постановлением администрации муниципального образования «Няндомский муниципальный район» от 08 февраля 2018 года № 83.</w:t>
      </w:r>
    </w:p>
    <w:p w14:paraId="4980F09E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Порядок обобщения правоприменительной практики утвержден постановлением администрации муниципального образования «Няндомский муниципальный район» от 06 февраля 2018 года № 79.</w:t>
      </w:r>
    </w:p>
    <w:p w14:paraId="729BCB3E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 xml:space="preserve">В соответствии с частью 1 статьи 8.2 Федерального закона № 294-ФЗ в администрации Няндомского района утверждена программа профилактики нарушений юридическими </w:t>
      </w:r>
      <w:r w:rsidRPr="00383895">
        <w:rPr>
          <w:rFonts w:eastAsia="Times New Roman"/>
          <w:lang w:eastAsia="ru-RU"/>
        </w:rPr>
        <w:lastRenderedPageBreak/>
        <w:t>лицами и индивидуальными предпринимателями обязательных требований в том числе и при осуществлении муниципального жилищного контроля на 2020 год.</w:t>
      </w:r>
    </w:p>
    <w:p w14:paraId="5DD0EE4D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В целях комплексной профилактики нарушений обязательных требований на официальном сайте администрации Няндомского района в разделе «Муниципальный контроль» размещаются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актов, ведется разъяснительная работа по соблюдению обязательных требований жилищного законодательства и по изменению действующего законодательства.</w:t>
      </w:r>
    </w:p>
    <w:p w14:paraId="3352E5A7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В целях соблюдения прав подконтрольных субъектов при организации и проведении проверок орган муниципального контроля уведомляет подконтрольный субъект о проведении плановой проверки не позднее чем за 3 рабочих дня до начала ее проведения. О проведении внеплановой выездной подконтрольный субъект должен быть уведомлен контролирующим органом не менее чем за 24 часа до начала ее проведения посредством направления копии данного распоряжения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контроля.</w:t>
      </w:r>
    </w:p>
    <w:p w14:paraId="0E40FDCE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К копии распоряжения органа контроля прилагается извещение о возможности перехода на взаимодействие в электронной форме в рамках исполнения муниципальной функции.</w:t>
      </w:r>
    </w:p>
    <w:p w14:paraId="6E557BE9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Результаты проверки оформляются актом проверки, который составляется в 2 экземплярах по типовой форме, приведенной в приложении 5 к административному регламенту.</w:t>
      </w:r>
    </w:p>
    <w:p w14:paraId="607F7CB3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Акт проверки служит основанием для применения к юридическому лицу, индивидуальному предпринимателю и физическому лицу мер ответственности и является документом, подтверждающим обнаруженные нарушения обязательных требований. Процедура составления акта проверки урегулирована Федеральным законом № 294-ФЗ и Регламентом.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 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контроля. Необходимо строгое соблюдение сроков и процедуры оформления результатов проверки.</w:t>
      </w:r>
    </w:p>
    <w:p w14:paraId="15DFBDF7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 xml:space="preserve">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деятельности органами государственного контроля (надзора) при организации отдельных видов государственного контроля (надзора) может применяться риск-ориентированный подход. Перечень видов федерального государственного контроля (надзора), в отношении которых применяется риск-ориентированный подход, определяется Правительством Российской Федерации. При осуществлении муниципального жилищного </w:t>
      </w:r>
      <w:r w:rsidRPr="00383895">
        <w:rPr>
          <w:rFonts w:eastAsia="Times New Roman"/>
          <w:lang w:eastAsia="ru-RU"/>
        </w:rPr>
        <w:lastRenderedPageBreak/>
        <w:t>контроля применение риск-ориентированного подхода действующим законодательством не предусмотрено, поэтому на данный момент не применяется.</w:t>
      </w:r>
    </w:p>
    <w:p w14:paraId="43876587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Степень тяжести вреда (ущерба) охраняемым законом ценностям устанавливается контрольно-надзорным органом в зависимости от следующих факторов:</w:t>
      </w:r>
    </w:p>
    <w:p w14:paraId="3C4EB9BF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- вид охраняемых законом ценностей, которым может быть причинен вред ввиду нарушения обязательных требований в сфере жилищного законодательства;</w:t>
      </w:r>
    </w:p>
    <w:p w14:paraId="333895BA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- масштаб распространения потенциальных негативных последствий;</w:t>
      </w:r>
    </w:p>
    <w:p w14:paraId="1CD4C309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- степень трудности (возможности) преодоления возникших негативных последствий;</w:t>
      </w:r>
    </w:p>
    <w:p w14:paraId="294AE82B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- величина (объем) вреда или совокупный ущерб.</w:t>
      </w:r>
    </w:p>
    <w:p w14:paraId="39B9806E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 xml:space="preserve">Данных о конкретных размерах причиненного вреда (ущерба) охраняемым законом ценностям, причиненного в результате нарушения обязательных требований, в органе </w:t>
      </w:r>
      <w:proofErr w:type="gramStart"/>
      <w:r w:rsidRPr="00383895">
        <w:rPr>
          <w:rFonts w:eastAsia="Times New Roman"/>
          <w:lang w:eastAsia="ru-RU"/>
        </w:rPr>
        <w:t>контроля  не</w:t>
      </w:r>
      <w:proofErr w:type="gramEnd"/>
      <w:r w:rsidRPr="00383895">
        <w:rPr>
          <w:rFonts w:eastAsia="Times New Roman"/>
          <w:lang w:eastAsia="ru-RU"/>
        </w:rPr>
        <w:t xml:space="preserve"> имеется, вследствие чего оценить в полной мере степень тяжести причинения вреда (ущерба) охраняемым законом ценностям не представляется возможным.</w:t>
      </w:r>
    </w:p>
    <w:p w14:paraId="1C80C864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В случае обнаружения при проведении проверки нарушений обязательных требований проводящее проверку должностное лицо органа контроля обязано принять предусмотренные Федеральным законом № 294-ФЗ меры.</w:t>
      </w:r>
    </w:p>
    <w:p w14:paraId="1394624C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Основной мерой является выдача подконтрольному субъекту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указанным в Федеральном законе № 294-ФЗ объектам, а также иных предусмотренных федеральными законами мероприятий.</w:t>
      </w:r>
    </w:p>
    <w:p w14:paraId="3E8BB967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Содержание предписания должно обеспечивать восстановление соблюдения нарушенных обязательных требований, устранение последствий нарушений, а также проведение требуемых мероприятий.</w:t>
      </w:r>
    </w:p>
    <w:p w14:paraId="11547C50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Предусмотренные предписанием меры и мероприятия должны обеспечивать восстановление соблюдения обязательных требований и предотвращение причинения вреда. Вместе с тем конкретные пути исполнения предусмотренных предписанием мер и мероприятий должны быть определены подконтрольным субъектом, в том числе с учетом экономически обоснованных затрат на их проведение.</w:t>
      </w:r>
    </w:p>
    <w:p w14:paraId="7131BF02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Недопустимо указание в предписании конкретных способов реализации предусмотренных мер и мероприятий, поскольку это может привести к необоснованно большим затратам субъекта на их выполнение.</w:t>
      </w:r>
    </w:p>
    <w:p w14:paraId="1C79A78A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При наличии нескольких нарушений, нескольких угроз причинения вреда в одном предписании может быть установлено несколько требований с различными сроками их реализации.</w:t>
      </w:r>
    </w:p>
    <w:p w14:paraId="021D1DB2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В случае выявления нарушений обязательных требований подконтрольным субъектом должностные лица органа контроля также возбуждают дело об административном правонарушении, если в выявленном нарушении усматривается состав административного правонарушения, протоколы по которым уполномочено составлять соответствующее должностное лицо органа контроля.</w:t>
      </w:r>
    </w:p>
    <w:p w14:paraId="3208F0DC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Согласно подпункта 2 пункта 2 статьи 12.1 Закона Архангельской области от 03.06.2003 № 172-22-ОЗ «Об административных правонарушениях» предусмотрено право должностных лиц органов местного самоуправления при осуществлении муниципального жилищного контроля составлять протоколы об административных правонарушениях, предусмотренных </w:t>
      </w:r>
      <w:hyperlink r:id="rId7" w:history="1">
        <w:r w:rsidRPr="00383895">
          <w:rPr>
            <w:rFonts w:eastAsia="Times New Roman"/>
            <w:u w:val="single"/>
            <w:lang w:eastAsia="ru-RU"/>
          </w:rPr>
          <w:t>частью 1 статьи 6.24</w:t>
        </w:r>
      </w:hyperlink>
      <w:r w:rsidRPr="00383895">
        <w:rPr>
          <w:rFonts w:eastAsia="Times New Roman"/>
          <w:lang w:eastAsia="ru-RU"/>
        </w:rPr>
        <w:t> (в части курения табака в лифтах и помещениях общего пользования многоквартирных домов), </w:t>
      </w:r>
      <w:hyperlink r:id="rId8" w:history="1">
        <w:r w:rsidRPr="00383895">
          <w:rPr>
            <w:rFonts w:eastAsia="Times New Roman"/>
            <w:u w:val="single"/>
            <w:lang w:eastAsia="ru-RU"/>
          </w:rPr>
          <w:t>статьями 7.7</w:t>
        </w:r>
      </w:hyperlink>
      <w:r w:rsidRPr="00383895">
        <w:rPr>
          <w:rFonts w:eastAsia="Times New Roman"/>
          <w:lang w:eastAsia="ru-RU"/>
        </w:rPr>
        <w:t> (в части, касающейся повреждения объектов и систем водоснабжения, водоотведения, устройств и установок водохозяйственного назначения), </w:t>
      </w:r>
      <w:hyperlink r:id="rId9" w:history="1">
        <w:r w:rsidRPr="00383895">
          <w:rPr>
            <w:rFonts w:eastAsia="Times New Roman"/>
            <w:u w:val="single"/>
            <w:lang w:eastAsia="ru-RU"/>
          </w:rPr>
          <w:t>7.17</w:t>
        </w:r>
      </w:hyperlink>
      <w:r w:rsidRPr="00383895">
        <w:rPr>
          <w:rFonts w:eastAsia="Times New Roman"/>
          <w:lang w:eastAsia="ru-RU"/>
        </w:rPr>
        <w:t>, </w:t>
      </w:r>
      <w:hyperlink r:id="rId10" w:history="1">
        <w:r w:rsidRPr="00383895">
          <w:rPr>
            <w:rFonts w:eastAsia="Times New Roman"/>
            <w:u w:val="single"/>
            <w:lang w:eastAsia="ru-RU"/>
          </w:rPr>
          <w:t>7.19</w:t>
        </w:r>
      </w:hyperlink>
      <w:r w:rsidRPr="00383895">
        <w:rPr>
          <w:rFonts w:eastAsia="Times New Roman"/>
          <w:lang w:eastAsia="ru-RU"/>
        </w:rPr>
        <w:t xml:space="preserve"> (в части, касающейся самовольного </w:t>
      </w:r>
      <w:r w:rsidRPr="00383895">
        <w:rPr>
          <w:rFonts w:eastAsia="Times New Roman"/>
          <w:lang w:eastAsia="ru-RU"/>
        </w:rPr>
        <w:lastRenderedPageBreak/>
        <w:t>подключения к энергетическим сетям или самовольного (</w:t>
      </w:r>
      <w:proofErr w:type="spellStart"/>
      <w:r w:rsidRPr="00383895">
        <w:rPr>
          <w:rFonts w:eastAsia="Times New Roman"/>
          <w:lang w:eastAsia="ru-RU"/>
        </w:rPr>
        <w:t>безучетного</w:t>
      </w:r>
      <w:proofErr w:type="spellEnd"/>
      <w:r w:rsidRPr="00383895">
        <w:rPr>
          <w:rFonts w:eastAsia="Times New Roman"/>
          <w:lang w:eastAsia="ru-RU"/>
        </w:rPr>
        <w:t>) использования электрической, тепловой энергии и газа), </w:t>
      </w:r>
      <w:hyperlink r:id="rId11" w:history="1">
        <w:r w:rsidRPr="00383895">
          <w:rPr>
            <w:rFonts w:eastAsia="Times New Roman"/>
            <w:u w:val="single"/>
            <w:lang w:eastAsia="ru-RU"/>
          </w:rPr>
          <w:t>7.20</w:t>
        </w:r>
      </w:hyperlink>
      <w:r w:rsidRPr="00383895">
        <w:rPr>
          <w:rFonts w:eastAsia="Times New Roman"/>
          <w:lang w:eastAsia="ru-RU"/>
        </w:rPr>
        <w:t> и </w:t>
      </w:r>
      <w:hyperlink r:id="rId12" w:history="1">
        <w:r w:rsidRPr="00383895">
          <w:rPr>
            <w:rFonts w:eastAsia="Times New Roman"/>
            <w:u w:val="single"/>
            <w:lang w:eastAsia="ru-RU"/>
          </w:rPr>
          <w:t>8.2</w:t>
        </w:r>
      </w:hyperlink>
      <w:r w:rsidRPr="00383895">
        <w:rPr>
          <w:rFonts w:eastAsia="Times New Roman"/>
          <w:lang w:eastAsia="ru-RU"/>
        </w:rPr>
        <w:t> Кодекса Российской Федерации об административных правонарушениях.</w:t>
      </w:r>
    </w:p>
    <w:p w14:paraId="1C0CEE6F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 xml:space="preserve">В целях профилактики нарушений обязательных требований должностные лица органа контроля могут направлять в адрес юридических лиц, индивидуальных предпринимателей предостережения о </w:t>
      </w:r>
      <w:proofErr w:type="gramStart"/>
      <w:r w:rsidRPr="00383895">
        <w:rPr>
          <w:rFonts w:eastAsia="Times New Roman"/>
          <w:lang w:eastAsia="ru-RU"/>
        </w:rPr>
        <w:t>недопустимости  нарушений</w:t>
      </w:r>
      <w:proofErr w:type="gramEnd"/>
      <w:r w:rsidRPr="00383895">
        <w:rPr>
          <w:rFonts w:eastAsia="Times New Roman"/>
          <w:lang w:eastAsia="ru-RU"/>
        </w:rPr>
        <w:t xml:space="preserve"> обязательных требований. Основаниями для составления и направления предостережения являются поступившие сведения о готовящихся нарушениях или о признаках нарушений обязательных требований,  содержащиеся в обращениях и заявлениях (за исключением заявлений и обращений, авторство которых не подтверждено), не подтвержденная информация от органов государственной власти, органов местного самоуправления, из средств массовой информации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чрезвычайной ситуации природного и техногенного характера либо создало их непосредственную угрозу.</w:t>
      </w:r>
    </w:p>
    <w:p w14:paraId="3723DFE2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Предостережение направляется соответствующему юридическому лицу, индивидуальному предпринимателю не позднее пятнадцати дней со дня возникновения основания для составления предостережения. По результатам рассмотрения предостережения юридическое лицо, физическое лицо, индивидуальный предприниматель направляет в орган контроля возражение на предостережение с обоснованием позиции в отношении указанных в предостережении действий (бездействий) физического лица, юридического лица, индивидуального предпринимателя, которые приводят или могут привести к нарушению обязательных требований, или уведомление об исполнении предостережения, в котором указывают принятые меры с целью соблюдения обязательных требований (в случае отсутствия возражений на предостережение). При получении от юридического лица, индивидуального предпринимателя возражений на предостережение должностное лицо органа контроля, составившее предостережение, рассматривает возражения и готовит ответ о принятии возражений либо ответ об отказе в принятии возражений и информирует об этом юридическое лицо, индивидуального предпринимателя в течение двадцати рабочих дней.</w:t>
      </w:r>
    </w:p>
    <w:p w14:paraId="7650A67B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Выдача предостережений о недопустимости нарушений обязательных требований может быть признана достаточно действенной мерой профилактики нарушений обязательных требований и призвана в том числе снизить затраты как контролирующих органов, так и подконтрольных субъектов на мероприятия по контролю, а также влечет предупреждение и снижение количества нарушений обязательных требований.</w:t>
      </w:r>
    </w:p>
    <w:p w14:paraId="0F0FC488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Кроме того, Федеральным законом от 03.08.2018 № 316-ФЗ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статью 19 Федерального закона «О лицензировании отдельных видов деятельности» из части 5 статьи 8.2 Федерального закона № 294-ФЗ исключено условие о невозможности выдачи предостережения в случае, если юридическое лицо, индивидуальный предприниматель ранее привлекались к ответственности за нарушение соответствующих требований, что может способствовать расширению в будущем практики выдачи предостережений.</w:t>
      </w:r>
    </w:p>
    <w:p w14:paraId="6AF35505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Физические, юридические лица, индивидуальные предприниматели, в отношении которых осуществляется муниципальный жилищный контроль, имеют право на внесудебное (административное) обжалование действий (бездействия) должностных лиц органа контроля и их решений в порядке, предусмотренном Регламентом.</w:t>
      </w:r>
    </w:p>
    <w:p w14:paraId="141182D3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lastRenderedPageBreak/>
        <w:t>Жалобы могут быть поданы:</w:t>
      </w:r>
    </w:p>
    <w:p w14:paraId="7ED4A29A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1) на действия (бездействие) специалистов органа муниципального контроля руководителю органа контроля;</w:t>
      </w:r>
    </w:p>
    <w:p w14:paraId="3E6EF8DD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2) на действия (бездействие) руководителя органа контроля главе муниципального образования «Няндомский муниципальный район».</w:t>
      </w:r>
    </w:p>
    <w:p w14:paraId="424E0722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Действия (бездействие) должностных лиц органа контроля (кроме руководителя органа контроля), совершенные в ходе проведения проверки, в том числе несоблюдение ограничений при проведении проверки и неисполнение обязанностей при проведении проверки, а также решения, принятые в ходе проведения проверки (кроме предписаний и актов проверок), могут быть обжалованы руководителю органа контроля. На действия (бездействие) руководителя органа контроля может быть подана жалоба первому заместителю главы Няндомского района.</w:t>
      </w:r>
    </w:p>
    <w:p w14:paraId="46747CD1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орган контроля в письменной форме  (в форме электронных документов (пакета электронных документов), подписанных усиленной квалифицированной электронной подписью проверяемого лица) возражения в отношении акта проверки и (или) выданного предписания об устранении выявленных нарушений в целом или его отдельных положений.</w:t>
      </w:r>
    </w:p>
    <w:p w14:paraId="7DE5331E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При этом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имеют право в акте проверки указать на несогласие с отдельными действиями должностных лиц органа контроля.</w:t>
      </w:r>
    </w:p>
    <w:p w14:paraId="5CE6F3E4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Судебное обжалование действий (бездействия) органов, осуществляющих муниципальный жилищный контроль, осуществляется в соответствии с законодательством Российской Федерации (Кодексом административного судопроизводства Российской Федерации, Арбитражным процессуальным кодексом Российской Федерации).</w:t>
      </w:r>
    </w:p>
    <w:p w14:paraId="2327648C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Осуществление муниципального жилищного контроля на территории муниципального образования «</w:t>
      </w:r>
      <w:proofErr w:type="spellStart"/>
      <w:r w:rsidRPr="00383895">
        <w:rPr>
          <w:rFonts w:eastAsia="Times New Roman"/>
          <w:lang w:eastAsia="ru-RU"/>
        </w:rPr>
        <w:t>Няндомское</w:t>
      </w:r>
      <w:proofErr w:type="spellEnd"/>
      <w:r w:rsidRPr="00383895">
        <w:rPr>
          <w:rFonts w:eastAsia="Times New Roman"/>
          <w:lang w:eastAsia="ru-RU"/>
        </w:rPr>
        <w:t>», муниципального образования «</w:t>
      </w:r>
      <w:proofErr w:type="spellStart"/>
      <w:r w:rsidRPr="00383895">
        <w:rPr>
          <w:rFonts w:eastAsia="Times New Roman"/>
          <w:lang w:eastAsia="ru-RU"/>
        </w:rPr>
        <w:t>Мошинское</w:t>
      </w:r>
      <w:proofErr w:type="spellEnd"/>
      <w:r w:rsidRPr="00383895">
        <w:rPr>
          <w:rFonts w:eastAsia="Times New Roman"/>
          <w:lang w:eastAsia="ru-RU"/>
        </w:rPr>
        <w:t>», муниципального образования «</w:t>
      </w:r>
      <w:proofErr w:type="spellStart"/>
      <w:proofErr w:type="gramStart"/>
      <w:r w:rsidRPr="00383895">
        <w:rPr>
          <w:rFonts w:eastAsia="Times New Roman"/>
          <w:lang w:eastAsia="ru-RU"/>
        </w:rPr>
        <w:t>Шалакушское</w:t>
      </w:r>
      <w:proofErr w:type="spellEnd"/>
      <w:r w:rsidRPr="00383895">
        <w:rPr>
          <w:rFonts w:eastAsia="Times New Roman"/>
          <w:lang w:eastAsia="ru-RU"/>
        </w:rPr>
        <w:t>»  производится</w:t>
      </w:r>
      <w:proofErr w:type="gramEnd"/>
      <w:r w:rsidRPr="00383895">
        <w:rPr>
          <w:rFonts w:eastAsia="Times New Roman"/>
          <w:lang w:eastAsia="ru-RU"/>
        </w:rPr>
        <w:t xml:space="preserve"> в тесном взаимодействии и под контролем органов прокуратуры. В 2019 году прокуратурой Няндомского района нарушений выявлено не было.</w:t>
      </w:r>
    </w:p>
    <w:p w14:paraId="394905DC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Администрациями сельских поселений, входящих в состав Няндомского района, проверки в отношении юридических лиц и индивидуальных предпринимателей не проводились.</w:t>
      </w:r>
    </w:p>
    <w:p w14:paraId="417288D6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Мероприятия по контролю без взаимодействия с проверяемыми лицами администрациями сельских поселений не проводились.</w:t>
      </w:r>
    </w:p>
    <w:p w14:paraId="61F85142" w14:textId="77777777" w:rsidR="00383895" w:rsidRPr="00383895" w:rsidRDefault="00383895" w:rsidP="00383895">
      <w:pPr>
        <w:shd w:val="clear" w:color="auto" w:fill="FFFFFF"/>
        <w:spacing w:after="105" w:line="270" w:lineRule="atLeast"/>
        <w:ind w:firstLine="225"/>
        <w:jc w:val="both"/>
        <w:rPr>
          <w:rFonts w:eastAsia="Times New Roman"/>
          <w:lang w:eastAsia="ru-RU"/>
        </w:rPr>
      </w:pPr>
      <w:r w:rsidRPr="00383895">
        <w:rPr>
          <w:rFonts w:eastAsia="Times New Roman"/>
          <w:lang w:eastAsia="ru-RU"/>
        </w:rPr>
        <w:t>Предостережения о недопустимости нарушения обязательных требований администрациями сельских поселений не выдавались.</w:t>
      </w:r>
    </w:p>
    <w:bookmarkEnd w:id="0"/>
    <w:p w14:paraId="511003AC" w14:textId="77777777" w:rsidR="008D373F" w:rsidRPr="00383895" w:rsidRDefault="008D373F"/>
    <w:sectPr w:rsidR="008D373F" w:rsidRPr="0038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7C"/>
    <w:rsid w:val="00383895"/>
    <w:rsid w:val="0068677C"/>
    <w:rsid w:val="008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F4C2F-4AC4-45F2-91C3-6AE4DBEF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89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383895"/>
    <w:rPr>
      <w:b/>
      <w:bCs/>
    </w:rPr>
  </w:style>
  <w:style w:type="character" w:styleId="a5">
    <w:name w:val="Hyperlink"/>
    <w:basedOn w:val="a0"/>
    <w:uiPriority w:val="99"/>
    <w:semiHidden/>
    <w:unhideWhenUsed/>
    <w:rsid w:val="00383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7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5267.6241/" TargetMode="External"/><Relationship Id="rId12" Type="http://schemas.openxmlformats.org/officeDocument/2006/relationships/hyperlink" Target="garantf1://12025267.8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an-doma.ru/offdocs/view/5626" TargetMode="External"/><Relationship Id="rId11" Type="http://schemas.openxmlformats.org/officeDocument/2006/relationships/hyperlink" Target="garantf1://12025267.720/" TargetMode="External"/><Relationship Id="rId5" Type="http://schemas.openxmlformats.org/officeDocument/2006/relationships/hyperlink" Target="garantf1://72040166.1000" TargetMode="External"/><Relationship Id="rId10" Type="http://schemas.openxmlformats.org/officeDocument/2006/relationships/hyperlink" Target="garantf1://12025267.719/" TargetMode="External"/><Relationship Id="rId4" Type="http://schemas.openxmlformats.org/officeDocument/2006/relationships/hyperlink" Target="garantf1://12064247.82023" TargetMode="External"/><Relationship Id="rId9" Type="http://schemas.openxmlformats.org/officeDocument/2006/relationships/hyperlink" Target="garantf1://12025267.71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2907</Words>
  <Characters>16575</Characters>
  <Application>Microsoft Office Word</Application>
  <DocSecurity>0</DocSecurity>
  <Lines>138</Lines>
  <Paragraphs>38</Paragraphs>
  <ScaleCrop>false</ScaleCrop>
  <Company/>
  <LinksUpToDate>false</LinksUpToDate>
  <CharactersWithSpaces>19444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SPEC_po_PO2</dc:creator>
  <cp:keywords/>
  <dc:description/>
  <cp:lastModifiedBy>SPEC_po_PO2</cp:lastModifiedBy>
  <cp:revision>2</cp:revision>
  <dcterms:created xsi:type="dcterms:W3CDTF">2021-10-29T07:45:00Z</dcterms:created>
  <dcterms:modified xsi:type="dcterms:W3CDTF">2021-10-29T07:46:00Z</dcterms:modified>
</cp:coreProperties>
</file>