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3462" w14:textId="1CAF892A" w:rsidR="00E23A7B" w:rsidRDefault="001D3749" w:rsidP="00C93D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103A7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E23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997">
        <w:rPr>
          <w:rFonts w:ascii="Times New Roman" w:hAnsi="Times New Roman" w:cs="Times New Roman"/>
          <w:b/>
          <w:bCs/>
          <w:sz w:val="28"/>
          <w:szCs w:val="28"/>
        </w:rPr>
        <w:t>Положения об обобщении правоприменительной практики муниципального контроля</w:t>
      </w:r>
      <w:r w:rsidR="00BD6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C18342" w14:textId="64CDEFAA" w:rsidR="001D3749" w:rsidRPr="00F70A94" w:rsidRDefault="009B156C" w:rsidP="00C93D5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2CF83D" w14:textId="2EBA5DDD" w:rsidR="00C93D52" w:rsidRDefault="00FD0997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D0997">
        <w:rPr>
          <w:rFonts w:ascii="Times New Roman" w:eastAsia="Calibri" w:hAnsi="Times New Roman" w:cs="Times New Roman"/>
          <w:sz w:val="28"/>
          <w:szCs w:val="28"/>
        </w:rPr>
        <w:t>В целях реализации статьи 47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="00C93D52">
        <w:rPr>
          <w:rFonts w:ascii="Times New Roman" w:eastAsia="Calibri" w:hAnsi="Times New Roman" w:cs="Times New Roman"/>
          <w:sz w:val="28"/>
          <w:szCs w:val="28"/>
        </w:rPr>
        <w:t>6</w:t>
      </w:r>
      <w:r w:rsidR="003D7A0D">
        <w:rPr>
          <w:rFonts w:ascii="Times New Roman" w:eastAsia="Calibri" w:hAnsi="Times New Roman" w:cs="Times New Roman"/>
          <w:sz w:val="28"/>
          <w:szCs w:val="28"/>
        </w:rPr>
        <w:t>, 40 Устава Няндомского муниципального округа Архангельской области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,</w:t>
      </w:r>
      <w:r w:rsidR="00A93C53">
        <w:rPr>
          <w:rFonts w:ascii="Times New Roman" w:eastAsia="Calibri" w:hAnsi="Times New Roman" w:cs="Times New Roman"/>
          <w:sz w:val="28"/>
          <w:szCs w:val="28"/>
        </w:rPr>
        <w:t xml:space="preserve"> администрация Няндомского</w:t>
      </w:r>
      <w:r w:rsidR="00965A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965A1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A93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D52">
        <w:rPr>
          <w:rFonts w:ascii="Times New Roman" w:eastAsia="Calibri" w:hAnsi="Times New Roman" w:cs="Times New Roman"/>
          <w:sz w:val="28"/>
          <w:szCs w:val="28"/>
        </w:rPr>
        <w:br/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т а н о в л я </w:t>
      </w:r>
      <w:r w:rsidR="00A93C53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059BE06A" w14:textId="35FBEC93" w:rsidR="00097F54" w:rsidRDefault="00C93D52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FC0A89" w:rsidRPr="00C93D5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FD0997">
        <w:rPr>
          <w:rFonts w:ascii="Times New Roman" w:eastAsia="Calibri" w:hAnsi="Times New Roman" w:cs="Times New Roman"/>
          <w:sz w:val="28"/>
          <w:szCs w:val="28"/>
        </w:rPr>
        <w:t>прилагаемое Положение об обобщении правоприменительной практики муниципального контроля.</w:t>
      </w:r>
    </w:p>
    <w:p w14:paraId="48F7E892" w14:textId="2B468F7D" w:rsidR="00FD0997" w:rsidRDefault="00FD0997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F24A9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14:paraId="4CFB8421" w14:textId="42851600" w:rsidR="006F24A9" w:rsidRDefault="006F24A9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администрации муниципального образования «Няндомский муниципальный район» от 6 февраля 2018 года № 79 «Об утверждении Порядка обобщения правоприменительной практики при осуществлении муниципального контроля на территории муниципального образования «Няндомский муниципальный район»;</w:t>
      </w:r>
    </w:p>
    <w:p w14:paraId="06A9C4A0" w14:textId="74D15B02" w:rsidR="006F24A9" w:rsidRDefault="006F24A9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постановление администрации </w:t>
      </w:r>
      <w:r w:rsidRPr="006F24A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«Няндомский муниципальный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13 ноября 2018 года № 58 «О внесений изменений в Порядок </w:t>
      </w:r>
      <w:r w:rsidRPr="006F24A9">
        <w:rPr>
          <w:rFonts w:ascii="Times New Roman" w:eastAsia="Calibri" w:hAnsi="Times New Roman" w:cs="Times New Roman"/>
          <w:sz w:val="28"/>
          <w:szCs w:val="28"/>
        </w:rPr>
        <w:t>обобщения правоприменительной практики при осуществлении муниципального контроля на территории муниципального образования «Няндомский муниципальный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9D63B9" w14:textId="287BD747" w:rsidR="006F24A9" w:rsidRDefault="006F24A9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</w:t>
      </w:r>
      <w:r w:rsidR="00BD669A">
        <w:rPr>
          <w:rFonts w:ascii="Times New Roman" w:eastAsia="Calibri" w:hAnsi="Times New Roman" w:cs="Times New Roman"/>
          <w:sz w:val="28"/>
          <w:szCs w:val="28"/>
        </w:rPr>
        <w:t>вступает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силу </w:t>
      </w:r>
      <w:r w:rsidR="00BD669A">
        <w:rPr>
          <w:rFonts w:ascii="Times New Roman" w:eastAsia="Calibri" w:hAnsi="Times New Roman" w:cs="Times New Roman"/>
          <w:sz w:val="28"/>
          <w:szCs w:val="28"/>
        </w:rPr>
        <w:t xml:space="preserve">со дня его официального опубликования. </w:t>
      </w:r>
    </w:p>
    <w:p w14:paraId="61CA5BAF" w14:textId="6EB241B4" w:rsidR="004B1919" w:rsidRDefault="004B1919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326BFC" w14:textId="5952DA19" w:rsidR="005D0E9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5FA53C9C" w14:textId="112D1675" w:rsidR="00D26A1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D26A13" w:rsidRPr="009D0DB7" w:rsidSect="00C93D52">
          <w:headerReference w:type="default" r:id="rId8"/>
          <w:headerReference w:type="first" r:id="rId9"/>
          <w:pgSz w:w="11906" w:h="16838"/>
          <w:pgMar w:top="567" w:right="851" w:bottom="851" w:left="1701" w:header="567" w:footer="0" w:gutter="0"/>
          <w:cols w:space="708"/>
          <w:titlePg/>
          <w:docGrid w:linePitch="360"/>
        </w:sect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5DE7EAB" w14:textId="0B135E5F" w:rsidR="000F4AC1" w:rsidRDefault="00BD669A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0F4A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E1CE5" w14:textId="39C38AFD" w:rsidR="000F4AC1" w:rsidRDefault="000F4AC1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D669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от________________ №________</w:t>
      </w:r>
    </w:p>
    <w:p w14:paraId="6D7D1883" w14:textId="77777777" w:rsidR="000F4AC1" w:rsidRDefault="000F4AC1" w:rsidP="000F4AC1">
      <w:pPr>
        <w:spacing w:line="240" w:lineRule="auto"/>
        <w:rPr>
          <w:sz w:val="28"/>
          <w:szCs w:val="28"/>
        </w:rPr>
      </w:pPr>
    </w:p>
    <w:p w14:paraId="6D0C62B5" w14:textId="37AFF559" w:rsidR="00BD669A" w:rsidRDefault="00BD669A" w:rsidP="005526C2">
      <w:pPr>
        <w:pStyle w:val="11"/>
        <w:spacing w:after="120" w:line="259" w:lineRule="auto"/>
        <w:ind w:firstLine="0"/>
        <w:jc w:val="center"/>
      </w:pPr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  <w:t xml:space="preserve">об обобщении правоприменительной практики </w:t>
      </w:r>
      <w:r>
        <w:rPr>
          <w:b/>
          <w:bCs/>
          <w:color w:val="000000"/>
        </w:rPr>
        <w:t>муниципального контроля</w:t>
      </w:r>
    </w:p>
    <w:p w14:paraId="0F33B4B7" w14:textId="77777777" w:rsidR="00BD669A" w:rsidRDefault="00BD669A" w:rsidP="00BD669A">
      <w:pPr>
        <w:pStyle w:val="11"/>
        <w:numPr>
          <w:ilvl w:val="0"/>
          <w:numId w:val="3"/>
        </w:numPr>
        <w:tabs>
          <w:tab w:val="left" w:pos="303"/>
        </w:tabs>
        <w:spacing w:after="320" w:line="254" w:lineRule="auto"/>
        <w:ind w:firstLine="0"/>
        <w:jc w:val="center"/>
      </w:pPr>
      <w:r>
        <w:rPr>
          <w:b/>
          <w:bCs/>
          <w:color w:val="000000"/>
        </w:rPr>
        <w:t>Общие положения</w:t>
      </w:r>
    </w:p>
    <w:p w14:paraId="4DA886CE" w14:textId="6BD135FC" w:rsidR="00BD669A" w:rsidRDefault="00BD669A" w:rsidP="00BD669A">
      <w:pPr>
        <w:pStyle w:val="11"/>
        <w:numPr>
          <w:ilvl w:val="0"/>
          <w:numId w:val="4"/>
        </w:numPr>
        <w:tabs>
          <w:tab w:val="left" w:pos="1062"/>
        </w:tabs>
        <w:spacing w:line="254" w:lineRule="auto"/>
        <w:ind w:firstLine="720"/>
        <w:jc w:val="both"/>
      </w:pPr>
      <w:r>
        <w:rPr>
          <w:color w:val="000000"/>
        </w:rPr>
        <w:t xml:space="preserve">Настоящее Положение, разработанное в соответствии со статьей 47 Федерального закона от 31 июля 2020 года № 248-ФЗ «О государственном контроле (надзоре) и муниципальном контроле», устанавливает порядок организации обобщения правоприменительной практики </w:t>
      </w:r>
      <w:r>
        <w:rPr>
          <w:color w:val="000000"/>
        </w:rPr>
        <w:t>администрацией Няндомского муниципального округа Архангельской области</w:t>
      </w:r>
      <w:r>
        <w:rPr>
          <w:color w:val="000000"/>
        </w:rPr>
        <w:t xml:space="preserve"> (далее - контрольны</w:t>
      </w:r>
      <w:r w:rsidR="00CB13C6">
        <w:rPr>
          <w:color w:val="000000"/>
        </w:rPr>
        <w:t>й</w:t>
      </w:r>
      <w:r>
        <w:rPr>
          <w:color w:val="000000"/>
        </w:rPr>
        <w:t xml:space="preserve"> орган), и требования к докладам, содержащим результаты обобщения правоприменительной практики контрольн</w:t>
      </w:r>
      <w:r w:rsidR="00CB13C6">
        <w:rPr>
          <w:color w:val="000000"/>
        </w:rPr>
        <w:t>ого</w:t>
      </w:r>
      <w:r>
        <w:rPr>
          <w:color w:val="000000"/>
        </w:rPr>
        <w:t xml:space="preserve"> орган</w:t>
      </w:r>
      <w:r w:rsidR="00CB13C6">
        <w:rPr>
          <w:color w:val="000000"/>
        </w:rPr>
        <w:t>а</w:t>
      </w:r>
      <w:r>
        <w:rPr>
          <w:color w:val="000000"/>
        </w:rPr>
        <w:t xml:space="preserve"> (далее - доклады о правоприменительной практике).</w:t>
      </w:r>
    </w:p>
    <w:p w14:paraId="55485AC3" w14:textId="77777777" w:rsidR="00BD669A" w:rsidRDefault="00BD669A" w:rsidP="00BD669A">
      <w:pPr>
        <w:pStyle w:val="11"/>
        <w:numPr>
          <w:ilvl w:val="0"/>
          <w:numId w:val="4"/>
        </w:numPr>
        <w:tabs>
          <w:tab w:val="left" w:pos="1062"/>
        </w:tabs>
        <w:spacing w:line="254" w:lineRule="auto"/>
        <w:ind w:firstLine="720"/>
        <w:jc w:val="both"/>
      </w:pPr>
      <w:r>
        <w:rPr>
          <w:color w:val="000000"/>
        </w:rPr>
        <w:t>Обобщение правоприменительной практики проводится для решения следующих задач:</w:t>
      </w:r>
    </w:p>
    <w:p w14:paraId="53CEC115" w14:textId="77777777" w:rsidR="00BD669A" w:rsidRDefault="00BD669A" w:rsidP="00BD669A">
      <w:pPr>
        <w:pStyle w:val="11"/>
        <w:numPr>
          <w:ilvl w:val="0"/>
          <w:numId w:val="5"/>
        </w:numPr>
        <w:tabs>
          <w:tab w:val="left" w:pos="1076"/>
        </w:tabs>
        <w:spacing w:line="254" w:lineRule="auto"/>
        <w:ind w:firstLine="720"/>
        <w:jc w:val="both"/>
      </w:pPr>
      <w:r>
        <w:rPr>
          <w:color w:val="000000"/>
        </w:rPr>
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DD21F17" w14:textId="77777777" w:rsidR="00BD669A" w:rsidRDefault="00BD669A" w:rsidP="00BD669A">
      <w:pPr>
        <w:pStyle w:val="11"/>
        <w:numPr>
          <w:ilvl w:val="0"/>
          <w:numId w:val="5"/>
        </w:numPr>
        <w:tabs>
          <w:tab w:val="left" w:pos="1071"/>
        </w:tabs>
        <w:spacing w:line="254" w:lineRule="auto"/>
        <w:ind w:firstLine="720"/>
        <w:jc w:val="both"/>
      </w:pPr>
      <w:r>
        <w:rPr>
          <w:color w:val="000000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0FF94BD" w14:textId="77777777" w:rsidR="00BD669A" w:rsidRDefault="00BD669A" w:rsidP="00BD669A">
      <w:pPr>
        <w:pStyle w:val="11"/>
        <w:numPr>
          <w:ilvl w:val="0"/>
          <w:numId w:val="5"/>
        </w:numPr>
        <w:tabs>
          <w:tab w:val="left" w:pos="1081"/>
        </w:tabs>
        <w:spacing w:line="254" w:lineRule="auto"/>
        <w:ind w:firstLine="720"/>
        <w:jc w:val="both"/>
      </w:pPr>
      <w:r>
        <w:rPr>
          <w:color w:val="000000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7F9F945" w14:textId="77777777" w:rsidR="00BD669A" w:rsidRDefault="00BD669A" w:rsidP="00BD669A">
      <w:pPr>
        <w:pStyle w:val="11"/>
        <w:numPr>
          <w:ilvl w:val="0"/>
          <w:numId w:val="5"/>
        </w:numPr>
        <w:tabs>
          <w:tab w:val="left" w:pos="1777"/>
        </w:tabs>
        <w:spacing w:line="254" w:lineRule="auto"/>
        <w:ind w:firstLine="720"/>
        <w:jc w:val="both"/>
      </w:pPr>
      <w:r>
        <w:rPr>
          <w:color w:val="000000"/>
        </w:rPr>
        <w:t>подготовка предложений об актуализации обязательных требований;</w:t>
      </w:r>
    </w:p>
    <w:p w14:paraId="3BDC810B" w14:textId="77777777" w:rsidR="00BD669A" w:rsidRDefault="00BD669A" w:rsidP="00BD669A">
      <w:pPr>
        <w:pStyle w:val="11"/>
        <w:numPr>
          <w:ilvl w:val="0"/>
          <w:numId w:val="5"/>
        </w:numPr>
        <w:tabs>
          <w:tab w:val="left" w:pos="1076"/>
        </w:tabs>
        <w:spacing w:line="254" w:lineRule="auto"/>
        <w:ind w:firstLine="720"/>
        <w:jc w:val="both"/>
      </w:pPr>
      <w:r>
        <w:rPr>
          <w:color w:val="000000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54F4696" w14:textId="77777777" w:rsidR="00BD669A" w:rsidRDefault="00BD669A" w:rsidP="00BD669A">
      <w:pPr>
        <w:pStyle w:val="11"/>
        <w:numPr>
          <w:ilvl w:val="0"/>
          <w:numId w:val="4"/>
        </w:numPr>
        <w:tabs>
          <w:tab w:val="left" w:pos="1062"/>
        </w:tabs>
        <w:spacing w:line="254" w:lineRule="auto"/>
        <w:ind w:firstLine="720"/>
        <w:jc w:val="both"/>
      </w:pPr>
      <w:r>
        <w:rPr>
          <w:color w:val="000000"/>
        </w:rPr>
        <w:t>При осуществлении контрольным органом нескольких видов муниципального контроля обобщение правоприменительной практики осуществляется по каждому виду муниципального контроля отдельно.</w:t>
      </w:r>
    </w:p>
    <w:p w14:paraId="1D5395D4" w14:textId="77777777" w:rsidR="00BD669A" w:rsidRDefault="00BD669A" w:rsidP="005526C2">
      <w:pPr>
        <w:pStyle w:val="11"/>
        <w:spacing w:after="120" w:line="254" w:lineRule="auto"/>
        <w:ind w:firstLine="720"/>
        <w:jc w:val="both"/>
      </w:pPr>
      <w:r>
        <w:rPr>
          <w:color w:val="000000"/>
        </w:rPr>
        <w:t>Доклады о правоприменительной практике подготавливаются и утверждаются за отчетные периоды, предусмотренные положениями о соответствующих видах муниципального контроля.</w:t>
      </w:r>
    </w:p>
    <w:p w14:paraId="2AA7955F" w14:textId="1BFFE5E1" w:rsidR="00BD669A" w:rsidRPr="00CB13C6" w:rsidRDefault="005D0852" w:rsidP="005D0852">
      <w:pPr>
        <w:pStyle w:val="11"/>
        <w:tabs>
          <w:tab w:val="left" w:pos="1777"/>
        </w:tabs>
        <w:spacing w:line="254" w:lineRule="auto"/>
        <w:ind w:firstLine="0"/>
        <w:jc w:val="center"/>
      </w:pPr>
      <w:r>
        <w:rPr>
          <w:b/>
          <w:bCs/>
          <w:color w:val="000000"/>
        </w:rPr>
        <w:t xml:space="preserve">2. </w:t>
      </w:r>
      <w:r w:rsidR="00BD669A">
        <w:rPr>
          <w:b/>
          <w:bCs/>
          <w:color w:val="000000"/>
        </w:rPr>
        <w:t>Порядок организации обобщения правоприменительной практики контрольным орган</w:t>
      </w:r>
      <w:r w:rsidR="00CB13C6">
        <w:rPr>
          <w:b/>
          <w:bCs/>
          <w:color w:val="000000"/>
        </w:rPr>
        <w:t>ом</w:t>
      </w:r>
    </w:p>
    <w:p w14:paraId="0EFB048A" w14:textId="77777777" w:rsidR="00CB13C6" w:rsidRDefault="00CB13C6" w:rsidP="005526C2">
      <w:pPr>
        <w:pStyle w:val="11"/>
        <w:tabs>
          <w:tab w:val="left" w:pos="1777"/>
        </w:tabs>
        <w:spacing w:line="180" w:lineRule="exact"/>
        <w:ind w:left="1361" w:firstLine="0"/>
        <w:jc w:val="both"/>
      </w:pPr>
    </w:p>
    <w:p w14:paraId="7A1A2F8E" w14:textId="3FE41A27" w:rsidR="00BD669A" w:rsidRDefault="00BD669A" w:rsidP="00BD669A">
      <w:pPr>
        <w:pStyle w:val="11"/>
        <w:numPr>
          <w:ilvl w:val="0"/>
          <w:numId w:val="4"/>
        </w:numPr>
        <w:tabs>
          <w:tab w:val="left" w:pos="1042"/>
        </w:tabs>
        <w:spacing w:line="254" w:lineRule="auto"/>
        <w:ind w:firstLine="760"/>
        <w:jc w:val="both"/>
      </w:pPr>
      <w:r>
        <w:rPr>
          <w:color w:val="000000"/>
        </w:rPr>
        <w:t>Организация деятельности по обобщению правоприменительной практики в контрольном органе осуществляется</w:t>
      </w:r>
      <w:r w:rsidR="00CB13C6">
        <w:rPr>
          <w:color w:val="000000"/>
        </w:rPr>
        <w:t xml:space="preserve"> отраслевым (функционал</w:t>
      </w:r>
      <w:r>
        <w:rPr>
          <w:color w:val="000000"/>
        </w:rPr>
        <w:t xml:space="preserve">ьным) органом, указанным в программе профилактики рисков причинения вреда (ущерба) охраняемым законом ценностям, утвержденной по соответствующему виду </w:t>
      </w:r>
      <w:r>
        <w:rPr>
          <w:color w:val="000000"/>
        </w:rPr>
        <w:lastRenderedPageBreak/>
        <w:t>муниципального контроля (далее - ответственное лицо).</w:t>
      </w:r>
    </w:p>
    <w:p w14:paraId="599F56D1" w14:textId="7FC49874" w:rsidR="00BD669A" w:rsidRDefault="00BD669A" w:rsidP="00BD669A">
      <w:pPr>
        <w:pStyle w:val="11"/>
        <w:numPr>
          <w:ilvl w:val="0"/>
          <w:numId w:val="4"/>
        </w:numPr>
        <w:tabs>
          <w:tab w:val="left" w:pos="1042"/>
        </w:tabs>
        <w:spacing w:line="254" w:lineRule="auto"/>
        <w:ind w:firstLine="760"/>
        <w:jc w:val="both"/>
      </w:pPr>
      <w:r>
        <w:rPr>
          <w:color w:val="000000"/>
        </w:rPr>
        <w:t>Ответственное лицо подготавливает проект доклада о правоприменительной практике на основе источников сведений, указанных в пункте 6 настоящего Положения, и при необходимости запрашивает требуемые сведения и другие материалы у иных должностных лиц контрольного органа.</w:t>
      </w:r>
    </w:p>
    <w:p w14:paraId="50D2700F" w14:textId="77777777" w:rsidR="00BD669A" w:rsidRDefault="00BD669A" w:rsidP="00BD669A">
      <w:pPr>
        <w:pStyle w:val="11"/>
        <w:numPr>
          <w:ilvl w:val="0"/>
          <w:numId w:val="4"/>
        </w:numPr>
        <w:tabs>
          <w:tab w:val="left" w:pos="1033"/>
        </w:tabs>
        <w:spacing w:line="254" w:lineRule="auto"/>
        <w:ind w:firstLine="760"/>
        <w:jc w:val="both"/>
      </w:pPr>
      <w:r>
        <w:rPr>
          <w:color w:val="000000"/>
        </w:rPr>
        <w:t>В качестве источников сведений для обобщения правоприменительной практики в контрольном органе подлежат использованию:</w:t>
      </w:r>
    </w:p>
    <w:p w14:paraId="3421CB03" w14:textId="77777777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результаты профилактических мероприятий, проведенных контрольным органом за отчетный период;</w:t>
      </w:r>
    </w:p>
    <w:p w14:paraId="0F760A95" w14:textId="11622304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результаты контрольных мероприятий, проведенных контрольным органом за отчетный период, в том числе контрольных мероприятий без взаимодействия с контролируемыми лицами;</w:t>
      </w:r>
    </w:p>
    <w:p w14:paraId="3E80BD76" w14:textId="606C4917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 xml:space="preserve">результаты оспаривания </w:t>
      </w:r>
      <w:r w:rsidR="00BB2E7B">
        <w:rPr>
          <w:color w:val="000000"/>
        </w:rPr>
        <w:t>в</w:t>
      </w:r>
      <w:r>
        <w:rPr>
          <w:color w:val="000000"/>
        </w:rPr>
        <w:t xml:space="preserve"> судебном порядке решений контрольного органа и действий (бездействия) его должностных лиц, связанных с осуществлением муниципального контроля, в отчетном периоде;</w:t>
      </w:r>
    </w:p>
    <w:p w14:paraId="6BF12EB5" w14:textId="77777777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материалы судебной практики, сложившейся по вопросам соблюдения обязательных требований, составляющих предмет муниципального контроля, за отчетный период;</w:t>
      </w:r>
    </w:p>
    <w:p w14:paraId="1E99C39A" w14:textId="77777777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результаты применения мер прокурорского реагирования по вопросам осуществления контрольным органом муниципального контроля за отчетный период;</w:t>
      </w:r>
    </w:p>
    <w:p w14:paraId="0BF1A984" w14:textId="77777777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результаты рассмотрения обращений, содержащих сведения о нарушении обязательных требований, поступивших в контрольный орган за отчетный период;</w:t>
      </w:r>
    </w:p>
    <w:p w14:paraId="5100D3C4" w14:textId="353CDEE8" w:rsidR="00BD669A" w:rsidRDefault="00BD669A" w:rsidP="00BD669A">
      <w:pPr>
        <w:pStyle w:val="11"/>
        <w:spacing w:line="254" w:lineRule="auto"/>
        <w:ind w:firstLine="760"/>
        <w:jc w:val="both"/>
      </w:pPr>
      <w:r>
        <w:rPr>
          <w:color w:val="000000"/>
        </w:rPr>
        <w:t>результаты опросов (анкетирования) контролируемых лиц по вопросам соблюдения обязательных требований, степени избыточности административной нагрузки на субъекты предпринимательской и иной экономической деятельности, проведенных (проведенного) контрольным органом за отчетный период, в том числе в информационно</w:t>
      </w:r>
      <w:r>
        <w:rPr>
          <w:color w:val="000000"/>
        </w:rPr>
        <w:softHyphen/>
      </w:r>
      <w:r w:rsidR="00BB2E7B">
        <w:rPr>
          <w:color w:val="000000"/>
        </w:rPr>
        <w:t>-</w:t>
      </w:r>
      <w:r>
        <w:rPr>
          <w:color w:val="000000"/>
        </w:rPr>
        <w:t>телекоммуникационной сети «Интернет»;</w:t>
      </w:r>
    </w:p>
    <w:p w14:paraId="60CC11B8" w14:textId="39D1DC49" w:rsidR="00BD669A" w:rsidRDefault="00BD669A" w:rsidP="00BB2E7B">
      <w:pPr>
        <w:pStyle w:val="11"/>
        <w:tabs>
          <w:tab w:val="left" w:pos="2476"/>
          <w:tab w:val="left" w:pos="4564"/>
          <w:tab w:val="left" w:pos="6441"/>
        </w:tabs>
        <w:ind w:firstLine="700"/>
        <w:jc w:val="both"/>
      </w:pPr>
      <w:r>
        <w:rPr>
          <w:color w:val="000000"/>
        </w:rPr>
        <w:t>результаты</w:t>
      </w:r>
      <w:r w:rsidR="00BB2E7B">
        <w:rPr>
          <w:color w:val="000000"/>
        </w:rPr>
        <w:t xml:space="preserve"> </w:t>
      </w:r>
      <w:r>
        <w:rPr>
          <w:color w:val="000000"/>
        </w:rPr>
        <w:t>производства</w:t>
      </w:r>
      <w:r w:rsidR="00BB2E7B">
        <w:rPr>
          <w:color w:val="000000"/>
        </w:rPr>
        <w:t xml:space="preserve"> </w:t>
      </w:r>
      <w:r>
        <w:rPr>
          <w:color w:val="000000"/>
        </w:rPr>
        <w:t>по делам</w:t>
      </w:r>
      <w:r>
        <w:rPr>
          <w:color w:val="000000"/>
        </w:rPr>
        <w:tab/>
        <w:t>об административных</w:t>
      </w:r>
      <w:r w:rsidR="00BB2E7B">
        <w:rPr>
          <w:color w:val="000000"/>
        </w:rPr>
        <w:t xml:space="preserve"> </w:t>
      </w:r>
      <w:r>
        <w:rPr>
          <w:color w:val="000000"/>
        </w:rPr>
        <w:t>правонарушениях с участием контрольного органа за отчетный период;</w:t>
      </w:r>
    </w:p>
    <w:p w14:paraId="0FD09B7C" w14:textId="77777777" w:rsidR="00BD669A" w:rsidRDefault="00BD669A" w:rsidP="00BD669A">
      <w:pPr>
        <w:pStyle w:val="11"/>
        <w:ind w:firstLine="720"/>
        <w:jc w:val="both"/>
      </w:pPr>
      <w:r>
        <w:rPr>
          <w:color w:val="000000"/>
        </w:rPr>
        <w:t>разъяснения обязательных требований, составляющих предмет муниципального контроля, предоставленные федеральными органами исполнительной власти;</w:t>
      </w:r>
    </w:p>
    <w:p w14:paraId="50E99D24" w14:textId="77777777" w:rsidR="00BD669A" w:rsidRDefault="00BD669A" w:rsidP="00BD669A">
      <w:pPr>
        <w:pStyle w:val="11"/>
        <w:ind w:firstLine="720"/>
        <w:jc w:val="both"/>
      </w:pPr>
      <w:r>
        <w:rPr>
          <w:color w:val="000000"/>
        </w:rPr>
        <w:t>разъяснения, предоставленные контрольным органом по вопросам, связанным с организацией и осуществлением муниципального контроля, за отчетный период;</w:t>
      </w:r>
    </w:p>
    <w:p w14:paraId="2D3E57A7" w14:textId="77777777" w:rsidR="00BD669A" w:rsidRDefault="00BD669A" w:rsidP="00BD669A">
      <w:pPr>
        <w:pStyle w:val="11"/>
        <w:ind w:firstLine="720"/>
        <w:jc w:val="both"/>
      </w:pPr>
      <w:r>
        <w:rPr>
          <w:color w:val="000000"/>
        </w:rPr>
        <w:t>статистические данные о вреде (ущербе), причиненном охраняемым законом ценностям в результате нарушения обязательных требований за отчетный период, в том числе видах, размере вреда (ущерба);</w:t>
      </w:r>
    </w:p>
    <w:p w14:paraId="4BB578E2" w14:textId="77777777" w:rsidR="00BD669A" w:rsidRDefault="00BD669A" w:rsidP="00BD669A">
      <w:pPr>
        <w:pStyle w:val="11"/>
        <w:ind w:firstLine="720"/>
        <w:jc w:val="both"/>
      </w:pPr>
      <w:r>
        <w:rPr>
          <w:color w:val="000000"/>
        </w:rPr>
        <w:t xml:space="preserve">результаты работы контрольного органа за отчетный период по анализу обобщений правоприменительной практики в федеральных органах исполнительной власти и исполнительных органах государственной власти Архангельской области, осуществляющих государственный контроль (надзор) со сходным предметом, обобщений правоприменительной практики в контрольных органах муниципальных образований иных субъектов Российской Федерации, осуществляющих соответствующий муниципальный контроль и имеющих аналогичные условия </w:t>
      </w:r>
      <w:r>
        <w:rPr>
          <w:color w:val="000000"/>
        </w:rPr>
        <w:lastRenderedPageBreak/>
        <w:t>применения обязательных требований;</w:t>
      </w:r>
    </w:p>
    <w:p w14:paraId="0BEB606E" w14:textId="77777777" w:rsidR="00BD669A" w:rsidRDefault="00BD669A" w:rsidP="00BD669A">
      <w:pPr>
        <w:pStyle w:val="11"/>
        <w:ind w:firstLine="700"/>
      </w:pPr>
      <w:r>
        <w:rPr>
          <w:color w:val="000000"/>
        </w:rPr>
        <w:t>иные материалы, имеющиеся в распоряжении контрольного органа.</w:t>
      </w:r>
    </w:p>
    <w:p w14:paraId="6D71FFEA" w14:textId="3F507D47" w:rsidR="00BD669A" w:rsidRDefault="00BD669A" w:rsidP="00BD669A">
      <w:pPr>
        <w:pStyle w:val="11"/>
        <w:numPr>
          <w:ilvl w:val="0"/>
          <w:numId w:val="4"/>
        </w:numPr>
        <w:tabs>
          <w:tab w:val="left" w:pos="1052"/>
        </w:tabs>
        <w:spacing w:line="254" w:lineRule="auto"/>
        <w:ind w:firstLine="720"/>
        <w:jc w:val="both"/>
      </w:pPr>
      <w:r>
        <w:rPr>
          <w:color w:val="000000"/>
        </w:rPr>
        <w:t xml:space="preserve">Подготовленный проект доклада о правоприменительной практике подлежит публичному обсуждению, которое проводится в </w:t>
      </w:r>
      <w:r w:rsidR="003B2F9C">
        <w:rPr>
          <w:color w:val="000000"/>
        </w:rPr>
        <w:t xml:space="preserve">течении </w:t>
      </w:r>
      <w:r>
        <w:rPr>
          <w:color w:val="000000"/>
        </w:rPr>
        <w:t xml:space="preserve">20 календарных дней до дня размещения доклада о правоприменительной практике на официальном сайте контрольного органа в </w:t>
      </w:r>
      <w:r w:rsidR="003B2F9C">
        <w:rPr>
          <w:color w:val="000000"/>
        </w:rPr>
        <w:t>информационно-телекоммуникационной</w:t>
      </w:r>
      <w:r>
        <w:rPr>
          <w:color w:val="000000"/>
        </w:rPr>
        <w:t xml:space="preserve"> сети «Интернет».</w:t>
      </w:r>
    </w:p>
    <w:p w14:paraId="1F852592" w14:textId="77777777" w:rsidR="003B2F9C" w:rsidRDefault="00BD669A" w:rsidP="003B2F9C">
      <w:pPr>
        <w:pStyle w:val="11"/>
        <w:spacing w:line="254" w:lineRule="auto"/>
        <w:ind w:firstLine="720"/>
        <w:jc w:val="both"/>
        <w:rPr>
          <w:color w:val="000000"/>
        </w:rPr>
      </w:pPr>
      <w:r>
        <w:rPr>
          <w:color w:val="000000"/>
        </w:rPr>
        <w:t>В целях публичного обсуждения проект доклада о правоприменительной практике направляется уполномоченному при Губернаторе Архангельской области по защите прав предпринимателей и размещается на официальном сайте контрольного органа в информационно-телекоммуникационной сети «Интернет» до начала периода публичного обсуждения с указанием способов подачи предложений и замечаний. В обязательном порядке контрольным</w:t>
      </w:r>
      <w:r w:rsidR="003B2F9C">
        <w:t xml:space="preserve"> </w:t>
      </w:r>
      <w:r>
        <w:rPr>
          <w:color w:val="000000"/>
        </w:rPr>
        <w:t>органом должна быть предоставлена возможность подачи предложений и замечаний на электронную почту контрольного органа.</w:t>
      </w:r>
    </w:p>
    <w:p w14:paraId="7328204C" w14:textId="6C8DC705" w:rsidR="00BD669A" w:rsidRDefault="003B2F9C" w:rsidP="003B2F9C">
      <w:pPr>
        <w:pStyle w:val="11"/>
        <w:spacing w:line="254" w:lineRule="auto"/>
        <w:ind w:firstLine="720"/>
        <w:jc w:val="both"/>
      </w:pPr>
      <w:r>
        <w:rPr>
          <w:color w:val="000000"/>
        </w:rPr>
        <w:t xml:space="preserve">8. </w:t>
      </w:r>
      <w:r w:rsidR="00BD669A">
        <w:rPr>
          <w:color w:val="000000"/>
        </w:rPr>
        <w:t>Поданные в период публичного обсуждения проекта доклада о правоприменительной практике предложения и замечания рассматриваются ответственным лицом в течение трех календарных дней со дня окончания периода публичного обсуждения. При необходимости проект доклада о правоприменительной практике дорабатывается с учетом поданных предложений и замечаний.</w:t>
      </w:r>
    </w:p>
    <w:p w14:paraId="656BEE75" w14:textId="4D7C73C3" w:rsidR="00BD669A" w:rsidRDefault="005D0852" w:rsidP="005D0852">
      <w:pPr>
        <w:pStyle w:val="11"/>
        <w:tabs>
          <w:tab w:val="left" w:pos="1206"/>
        </w:tabs>
        <w:ind w:firstLine="0"/>
        <w:jc w:val="both"/>
      </w:pPr>
      <w:r>
        <w:rPr>
          <w:color w:val="000000"/>
        </w:rPr>
        <w:t xml:space="preserve">           9. </w:t>
      </w:r>
      <w:r w:rsidR="00BD669A">
        <w:rPr>
          <w:color w:val="000000"/>
        </w:rPr>
        <w:t>Доработанный доклад о правоприменительной практике утверждается контрольным органом и размещается на официальном сайте контрольного органа в информационно-телекоммуникационной сети «Интернет» в сроки, указанные в положении о виде муниципального контроля.</w:t>
      </w:r>
    </w:p>
    <w:p w14:paraId="5A45F816" w14:textId="0123FFCF" w:rsidR="00BD669A" w:rsidRDefault="005D0852" w:rsidP="005D0852">
      <w:pPr>
        <w:pStyle w:val="11"/>
        <w:tabs>
          <w:tab w:val="left" w:pos="1215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  10. </w:t>
      </w:r>
      <w:r w:rsidR="00BD669A">
        <w:rPr>
          <w:color w:val="000000"/>
        </w:rPr>
        <w:t>Результаты обобщения правоприменительной практики включаются в ежегодный доклад контрольного органа о виде муниципального контроля.</w:t>
      </w:r>
    </w:p>
    <w:p w14:paraId="5D194A11" w14:textId="77777777" w:rsidR="005D0852" w:rsidRDefault="005D0852" w:rsidP="005526C2">
      <w:pPr>
        <w:pStyle w:val="11"/>
        <w:tabs>
          <w:tab w:val="left" w:pos="1215"/>
        </w:tabs>
        <w:spacing w:line="180" w:lineRule="exact"/>
        <w:ind w:firstLine="0"/>
        <w:jc w:val="both"/>
      </w:pPr>
    </w:p>
    <w:p w14:paraId="494B58CE" w14:textId="545FFAC3" w:rsidR="00BD669A" w:rsidRDefault="005D0852" w:rsidP="005526C2">
      <w:pPr>
        <w:pStyle w:val="11"/>
        <w:tabs>
          <w:tab w:val="left" w:pos="1769"/>
        </w:tabs>
        <w:spacing w:after="120" w:line="252" w:lineRule="auto"/>
        <w:ind w:firstLine="0"/>
        <w:jc w:val="center"/>
      </w:pPr>
      <w:r>
        <w:rPr>
          <w:b/>
          <w:bCs/>
          <w:color w:val="000000"/>
        </w:rPr>
        <w:t xml:space="preserve">3. </w:t>
      </w:r>
      <w:r w:rsidR="00BD669A">
        <w:rPr>
          <w:b/>
          <w:bCs/>
          <w:color w:val="000000"/>
        </w:rPr>
        <w:t>Требования к докладам о правоприменительной практике</w:t>
      </w:r>
    </w:p>
    <w:p w14:paraId="6A9AB77E" w14:textId="2385E341" w:rsidR="00BD669A" w:rsidRDefault="00BA6652" w:rsidP="00BA6652">
      <w:pPr>
        <w:pStyle w:val="11"/>
        <w:spacing w:line="252" w:lineRule="auto"/>
        <w:ind w:firstLine="0"/>
        <w:jc w:val="both"/>
      </w:pPr>
      <w:r>
        <w:rPr>
          <w:color w:val="000000"/>
        </w:rPr>
        <w:tab/>
        <w:t xml:space="preserve">11. </w:t>
      </w:r>
      <w:r w:rsidR="00BD669A">
        <w:rPr>
          <w:color w:val="000000"/>
        </w:rPr>
        <w:t>Доклад о правоприменительной практике содержит титульный лист и обобщение правоприменительной практики, состоящее из пяти разделов:</w:t>
      </w:r>
    </w:p>
    <w:p w14:paraId="4C7E42C0" w14:textId="77777777" w:rsidR="00BD669A" w:rsidRDefault="00BD669A" w:rsidP="00BD669A">
      <w:pPr>
        <w:pStyle w:val="11"/>
        <w:numPr>
          <w:ilvl w:val="0"/>
          <w:numId w:val="9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аналитическое обобщение обязательных требований, составляющих предмет муниципального контроля;</w:t>
      </w:r>
    </w:p>
    <w:p w14:paraId="22D3A1C2" w14:textId="77777777" w:rsidR="00BD669A" w:rsidRDefault="00BD669A" w:rsidP="00BD669A">
      <w:pPr>
        <w:pStyle w:val="11"/>
        <w:numPr>
          <w:ilvl w:val="0"/>
          <w:numId w:val="9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статистическое и аналитическое обобщение типичных нарушений обязательных требований;</w:t>
      </w:r>
    </w:p>
    <w:p w14:paraId="2BF1596F" w14:textId="77777777" w:rsidR="00BD669A" w:rsidRDefault="00BD669A" w:rsidP="00BD669A">
      <w:pPr>
        <w:pStyle w:val="11"/>
        <w:numPr>
          <w:ilvl w:val="0"/>
          <w:numId w:val="9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статистическое и аналитическое обобщение случаев причинения вреда (ущерба) охраняемым законом ценностям;</w:t>
      </w:r>
    </w:p>
    <w:p w14:paraId="6500B583" w14:textId="77777777" w:rsidR="00BD669A" w:rsidRDefault="00BD669A" w:rsidP="00BD669A">
      <w:pPr>
        <w:pStyle w:val="11"/>
        <w:numPr>
          <w:ilvl w:val="0"/>
          <w:numId w:val="9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аналитическое обобщение вопросов организации и осуществления муниципального контроля;</w:t>
      </w:r>
    </w:p>
    <w:p w14:paraId="674059A6" w14:textId="2F93FADB" w:rsidR="00BD669A" w:rsidRDefault="00BA6652" w:rsidP="00BA6652">
      <w:pPr>
        <w:pStyle w:val="11"/>
        <w:tabs>
          <w:tab w:val="left" w:pos="1769"/>
        </w:tabs>
        <w:spacing w:line="252" w:lineRule="auto"/>
        <w:ind w:left="720" w:firstLine="0"/>
        <w:jc w:val="both"/>
      </w:pPr>
      <w:r>
        <w:rPr>
          <w:color w:val="000000"/>
        </w:rPr>
        <w:t xml:space="preserve">5) </w:t>
      </w:r>
      <w:r w:rsidR="00BD669A">
        <w:rPr>
          <w:color w:val="000000"/>
        </w:rPr>
        <w:t>выводы и предложения.</w:t>
      </w:r>
    </w:p>
    <w:p w14:paraId="2ABC2733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15"/>
        </w:tabs>
        <w:spacing w:line="252" w:lineRule="auto"/>
        <w:ind w:firstLine="720"/>
        <w:jc w:val="both"/>
      </w:pPr>
      <w:r>
        <w:rPr>
          <w:color w:val="000000"/>
        </w:rPr>
        <w:t>На титульном листе доклада о правоприменительной практике указываются:</w:t>
      </w:r>
    </w:p>
    <w:p w14:paraId="0F38869A" w14:textId="77777777" w:rsidR="00BD669A" w:rsidRDefault="00BD669A" w:rsidP="00BD669A">
      <w:pPr>
        <w:pStyle w:val="11"/>
        <w:numPr>
          <w:ilvl w:val="0"/>
          <w:numId w:val="10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реквизиты муниципального правового акта контрольного органа об утверждении доклада о правоприменительной практике;</w:t>
      </w:r>
    </w:p>
    <w:p w14:paraId="069088D5" w14:textId="77777777" w:rsidR="00BD669A" w:rsidRDefault="00BD669A" w:rsidP="00BD669A">
      <w:pPr>
        <w:pStyle w:val="11"/>
        <w:numPr>
          <w:ilvl w:val="0"/>
          <w:numId w:val="10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вид муниципального контроля, по которому подготовлен доклад о правоприменительной практике;</w:t>
      </w:r>
    </w:p>
    <w:p w14:paraId="71DE0068" w14:textId="77777777" w:rsidR="00BD669A" w:rsidRDefault="00BD669A" w:rsidP="00BD669A">
      <w:pPr>
        <w:pStyle w:val="11"/>
        <w:numPr>
          <w:ilvl w:val="0"/>
          <w:numId w:val="10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 xml:space="preserve">наименование контрольного органа, подготовившего доклад о </w:t>
      </w:r>
      <w:r>
        <w:rPr>
          <w:color w:val="000000"/>
        </w:rPr>
        <w:lastRenderedPageBreak/>
        <w:t>правоприменительной практике;</w:t>
      </w:r>
    </w:p>
    <w:p w14:paraId="6CC29C5A" w14:textId="77777777" w:rsidR="00BD669A" w:rsidRDefault="00BD669A" w:rsidP="00BD669A">
      <w:pPr>
        <w:pStyle w:val="11"/>
        <w:numPr>
          <w:ilvl w:val="0"/>
          <w:numId w:val="10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отчетный период, за который подготовлен доклад о правоприменительной практике;</w:t>
      </w:r>
    </w:p>
    <w:p w14:paraId="00F50B3B" w14:textId="77777777" w:rsidR="00BD669A" w:rsidRDefault="00BD669A" w:rsidP="00BD669A">
      <w:pPr>
        <w:pStyle w:val="11"/>
        <w:numPr>
          <w:ilvl w:val="0"/>
          <w:numId w:val="10"/>
        </w:numPr>
        <w:tabs>
          <w:tab w:val="left" w:pos="1111"/>
        </w:tabs>
        <w:spacing w:line="252" w:lineRule="auto"/>
        <w:ind w:firstLine="720"/>
        <w:jc w:val="both"/>
      </w:pPr>
      <w:r>
        <w:rPr>
          <w:color w:val="000000"/>
        </w:rPr>
        <w:t>дата, по состоянию на которую представлены сведения в докладе о правоприменительной практике.</w:t>
      </w:r>
    </w:p>
    <w:p w14:paraId="53BC8483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05"/>
        </w:tabs>
        <w:ind w:firstLine="740"/>
        <w:jc w:val="both"/>
      </w:pPr>
      <w:r>
        <w:rPr>
          <w:color w:val="000000"/>
        </w:rPr>
        <w:t>В разделе доклада о правоприменительной практике «Аналитическое обобщение обязательных требований, составляющих предмет муниципального контроля» отражаются:</w:t>
      </w:r>
    </w:p>
    <w:p w14:paraId="02348AA2" w14:textId="77777777" w:rsidR="00BD669A" w:rsidRDefault="00BD669A" w:rsidP="00BD669A">
      <w:pPr>
        <w:pStyle w:val="11"/>
        <w:numPr>
          <w:ilvl w:val="0"/>
          <w:numId w:val="11"/>
        </w:numPr>
        <w:tabs>
          <w:tab w:val="left" w:pos="1205"/>
        </w:tabs>
        <w:ind w:firstLine="740"/>
        <w:jc w:val="both"/>
      </w:pPr>
      <w:r>
        <w:rPr>
          <w:color w:val="000000"/>
        </w:rPr>
        <w:t>обязательные требования,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14:paraId="34B71D27" w14:textId="77777777" w:rsidR="00BD669A" w:rsidRDefault="00BD669A" w:rsidP="00BD669A">
      <w:pPr>
        <w:pStyle w:val="11"/>
        <w:numPr>
          <w:ilvl w:val="0"/>
          <w:numId w:val="11"/>
        </w:numPr>
        <w:tabs>
          <w:tab w:val="left" w:pos="1205"/>
        </w:tabs>
        <w:ind w:firstLine="740"/>
        <w:jc w:val="both"/>
      </w:pPr>
      <w:r>
        <w:rPr>
          <w:color w:val="000000"/>
        </w:rPr>
        <w:t>обязательные требования, потребовавшие письменного консультирования контрольного органа за отчетный период;</w:t>
      </w:r>
    </w:p>
    <w:p w14:paraId="6FE632C4" w14:textId="77777777" w:rsidR="00BD669A" w:rsidRDefault="00BD669A" w:rsidP="00BD669A">
      <w:pPr>
        <w:pStyle w:val="11"/>
        <w:numPr>
          <w:ilvl w:val="0"/>
          <w:numId w:val="11"/>
        </w:numPr>
        <w:tabs>
          <w:tab w:val="left" w:pos="1205"/>
        </w:tabs>
        <w:ind w:firstLine="740"/>
        <w:jc w:val="both"/>
      </w:pPr>
      <w:r>
        <w:rPr>
          <w:color w:val="000000"/>
        </w:rPr>
        <w:t>изменение содержания обязательных требований, составляющих предмет муниципального контроля, произошедшее за отчетный период вследствие внесения изменений в соответствующие нормативные правовые акты;</w:t>
      </w:r>
    </w:p>
    <w:p w14:paraId="6D3672A0" w14:textId="77777777" w:rsidR="00BD669A" w:rsidRDefault="00BD669A" w:rsidP="00BD669A">
      <w:pPr>
        <w:pStyle w:val="11"/>
        <w:numPr>
          <w:ilvl w:val="0"/>
          <w:numId w:val="11"/>
        </w:numPr>
        <w:tabs>
          <w:tab w:val="left" w:pos="1205"/>
        </w:tabs>
        <w:ind w:firstLine="740"/>
        <w:jc w:val="both"/>
      </w:pPr>
      <w:r>
        <w:rPr>
          <w:color w:val="000000"/>
        </w:rPr>
        <w:t>изменение содержания обязательных требований, составляющих предмет муниципального контроля,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14:paraId="5CD853D7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05"/>
        </w:tabs>
        <w:ind w:firstLine="740"/>
        <w:jc w:val="both"/>
      </w:pPr>
      <w:r>
        <w:rPr>
          <w:color w:val="000000"/>
        </w:rPr>
        <w:t>В разделе доклада о правоприменительной практике «Статистическое и аналитическое обобщение типичных нарушений обязательных требований» отражаются:</w:t>
      </w:r>
    </w:p>
    <w:p w14:paraId="721558B6" w14:textId="77777777" w:rsidR="00BD669A" w:rsidRDefault="00BD669A" w:rsidP="00BD669A">
      <w:pPr>
        <w:pStyle w:val="11"/>
        <w:numPr>
          <w:ilvl w:val="0"/>
          <w:numId w:val="12"/>
        </w:numPr>
        <w:tabs>
          <w:tab w:val="left" w:pos="1205"/>
        </w:tabs>
        <w:ind w:firstLine="740"/>
        <w:jc w:val="both"/>
      </w:pPr>
      <w:r>
        <w:rPr>
          <w:color w:val="000000"/>
        </w:rPr>
        <w:t>наиболее распространенные нарушения обязательных требований, выявленные за отчетный период;</w:t>
      </w:r>
    </w:p>
    <w:p w14:paraId="37F936C1" w14:textId="77777777" w:rsidR="00BD669A" w:rsidRDefault="00BD669A" w:rsidP="00BD669A">
      <w:pPr>
        <w:pStyle w:val="11"/>
        <w:numPr>
          <w:ilvl w:val="0"/>
          <w:numId w:val="12"/>
        </w:numPr>
        <w:tabs>
          <w:tab w:val="left" w:pos="1205"/>
        </w:tabs>
        <w:ind w:firstLine="740"/>
        <w:jc w:val="both"/>
      </w:pPr>
      <w:r>
        <w:rPr>
          <w:color w:val="000000"/>
        </w:rPr>
        <w:t>наиболее вероятные причины, факторы и условия, способствующие возникновению типичных нарушений обязательных требований.</w:t>
      </w:r>
    </w:p>
    <w:p w14:paraId="6EB64EAC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05"/>
        </w:tabs>
        <w:ind w:firstLine="740"/>
        <w:jc w:val="both"/>
      </w:pPr>
      <w:r>
        <w:rPr>
          <w:color w:val="000000"/>
        </w:rPr>
        <w:t>В разделе доклада о правоприменительной практике «Статистическое и аналитическое обобщение случаев причинения вреда (ущерба) охраняемым законом ценностям» отражаются:</w:t>
      </w:r>
    </w:p>
    <w:p w14:paraId="62F4FE0A" w14:textId="77777777" w:rsidR="00BD669A" w:rsidRDefault="00BD669A" w:rsidP="00BD669A">
      <w:pPr>
        <w:pStyle w:val="11"/>
        <w:numPr>
          <w:ilvl w:val="0"/>
          <w:numId w:val="13"/>
        </w:numPr>
        <w:tabs>
          <w:tab w:val="left" w:pos="1205"/>
        </w:tabs>
        <w:ind w:firstLine="740"/>
        <w:jc w:val="both"/>
      </w:pPr>
      <w:r>
        <w:rPr>
          <w:color w:val="000000"/>
        </w:rPr>
        <w:t>наиболее распространенные случаи причинения вреда (ущерба) охраняемым законом ценностям, выявленные за отчетный период;</w:t>
      </w:r>
    </w:p>
    <w:p w14:paraId="6BC2B2A7" w14:textId="77777777" w:rsidR="00BD669A" w:rsidRDefault="00BD669A" w:rsidP="00BD669A">
      <w:pPr>
        <w:pStyle w:val="11"/>
        <w:numPr>
          <w:ilvl w:val="0"/>
          <w:numId w:val="13"/>
        </w:numPr>
        <w:tabs>
          <w:tab w:val="left" w:pos="1205"/>
        </w:tabs>
        <w:ind w:firstLine="740"/>
        <w:jc w:val="both"/>
      </w:pPr>
      <w:r>
        <w:rPr>
          <w:color w:val="000000"/>
        </w:rPr>
        <w:t>наиболее вероятные источники и факторы риска причинения вреда (ущерба) охраняемым законом ценностям.</w:t>
      </w:r>
    </w:p>
    <w:p w14:paraId="274C9586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05"/>
        </w:tabs>
        <w:ind w:firstLine="740"/>
        <w:jc w:val="both"/>
      </w:pPr>
      <w:r>
        <w:rPr>
          <w:color w:val="000000"/>
        </w:rPr>
        <w:t>В разделе доклада о правоприменительной практике «Аналитическое обобщение вопросов организации и осуществления муниципального контроля» отражаются:</w:t>
      </w:r>
    </w:p>
    <w:p w14:paraId="4010FC0A" w14:textId="77777777" w:rsidR="00BD669A" w:rsidRDefault="00BD669A" w:rsidP="00BD669A">
      <w:pPr>
        <w:pStyle w:val="11"/>
        <w:numPr>
          <w:ilvl w:val="0"/>
          <w:numId w:val="14"/>
        </w:numPr>
        <w:tabs>
          <w:tab w:val="left" w:pos="1076"/>
        </w:tabs>
        <w:ind w:firstLine="740"/>
        <w:jc w:val="both"/>
      </w:pPr>
      <w:r>
        <w:rPr>
          <w:color w:val="000000"/>
        </w:rPr>
        <w:t>положения законодательства Российской Федерации о государственном контроле (надзоре), муниципальном контроле,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14:paraId="66A1D49C" w14:textId="77777777" w:rsidR="00BD669A" w:rsidRDefault="00BD669A" w:rsidP="00BD669A">
      <w:pPr>
        <w:pStyle w:val="11"/>
        <w:numPr>
          <w:ilvl w:val="0"/>
          <w:numId w:val="14"/>
        </w:numPr>
        <w:tabs>
          <w:tab w:val="left" w:pos="1071"/>
        </w:tabs>
        <w:ind w:firstLine="740"/>
        <w:jc w:val="both"/>
      </w:pPr>
      <w:r>
        <w:rPr>
          <w:color w:val="000000"/>
        </w:rPr>
        <w:t>положения законодательства Российской Федерации о государственном контроле (надзоре), муниципальном контроле, потребовавшие письменного консультирования контрольного (надзорного) органа за отчетный период;</w:t>
      </w:r>
    </w:p>
    <w:p w14:paraId="696661BA" w14:textId="77777777" w:rsidR="00BD669A" w:rsidRDefault="00BD669A" w:rsidP="00BD669A">
      <w:pPr>
        <w:pStyle w:val="11"/>
        <w:numPr>
          <w:ilvl w:val="0"/>
          <w:numId w:val="14"/>
        </w:numPr>
        <w:tabs>
          <w:tab w:val="left" w:pos="1076"/>
        </w:tabs>
        <w:ind w:firstLine="740"/>
        <w:jc w:val="both"/>
      </w:pPr>
      <w:r>
        <w:rPr>
          <w:color w:val="000000"/>
        </w:rPr>
        <w:lastRenderedPageBreak/>
        <w:t>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внесения изменений в соответствующие нормативные правовые акты;</w:t>
      </w:r>
    </w:p>
    <w:p w14:paraId="17BFFC7B" w14:textId="77777777" w:rsidR="00BD669A" w:rsidRDefault="00BD669A" w:rsidP="00BD669A">
      <w:pPr>
        <w:pStyle w:val="11"/>
        <w:numPr>
          <w:ilvl w:val="0"/>
          <w:numId w:val="14"/>
        </w:numPr>
        <w:tabs>
          <w:tab w:val="left" w:pos="1081"/>
        </w:tabs>
        <w:ind w:firstLine="740"/>
        <w:jc w:val="both"/>
      </w:pPr>
      <w:r>
        <w:rPr>
          <w:color w:val="000000"/>
        </w:rPr>
        <w:t>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14:paraId="3B45C157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20"/>
        </w:tabs>
        <w:ind w:firstLine="740"/>
        <w:jc w:val="both"/>
      </w:pPr>
      <w:r>
        <w:rPr>
          <w:color w:val="000000"/>
        </w:rPr>
        <w:t>В разделе доклада о правоприменительной практике «Выводы и предложения» отражаются:</w:t>
      </w:r>
    </w:p>
    <w:p w14:paraId="7E170B75" w14:textId="77777777" w:rsidR="00BD669A" w:rsidRDefault="00BD669A" w:rsidP="00BD669A">
      <w:pPr>
        <w:pStyle w:val="11"/>
        <w:numPr>
          <w:ilvl w:val="0"/>
          <w:numId w:val="15"/>
        </w:numPr>
        <w:tabs>
          <w:tab w:val="left" w:pos="1220"/>
        </w:tabs>
        <w:ind w:firstLine="740"/>
        <w:jc w:val="both"/>
      </w:pPr>
      <w:r>
        <w:rPr>
          <w:color w:val="000000"/>
        </w:rPr>
        <w:t>предложения контрольного органа о необходимости внесения изменений в нормативные правовые акты, устанавливающие обязательные требования, составляющие предмет муниципального контроля;</w:t>
      </w:r>
    </w:p>
    <w:p w14:paraId="551F7413" w14:textId="77777777" w:rsidR="00BD669A" w:rsidRDefault="00BD669A" w:rsidP="00BD669A">
      <w:pPr>
        <w:pStyle w:val="11"/>
        <w:numPr>
          <w:ilvl w:val="0"/>
          <w:numId w:val="15"/>
        </w:numPr>
        <w:tabs>
          <w:tab w:val="left" w:pos="1220"/>
        </w:tabs>
        <w:ind w:firstLine="740"/>
        <w:jc w:val="both"/>
      </w:pPr>
      <w:r>
        <w:rPr>
          <w:color w:val="000000"/>
        </w:rPr>
        <w:t>предложения контрольного органа о необходимости изменения подходов контрольного органа к применению обязательных требований, составляющих предмет муниципального контроля;</w:t>
      </w:r>
    </w:p>
    <w:p w14:paraId="32B4DE63" w14:textId="77777777" w:rsidR="00BD669A" w:rsidRDefault="00BD669A" w:rsidP="00BD669A">
      <w:pPr>
        <w:pStyle w:val="11"/>
        <w:numPr>
          <w:ilvl w:val="0"/>
          <w:numId w:val="15"/>
        </w:numPr>
        <w:tabs>
          <w:tab w:val="left" w:pos="1220"/>
        </w:tabs>
        <w:ind w:firstLine="740"/>
        <w:jc w:val="both"/>
      </w:pPr>
      <w:r>
        <w:rPr>
          <w:color w:val="000000"/>
        </w:rPr>
        <w:t>предложения контрольного органа о способах минимизации вреда (ущерба) охраняемым законом ценностям;</w:t>
      </w:r>
    </w:p>
    <w:p w14:paraId="5FC43B81" w14:textId="77777777" w:rsidR="00BD669A" w:rsidRDefault="00BD669A" w:rsidP="00BD669A">
      <w:pPr>
        <w:pStyle w:val="11"/>
        <w:numPr>
          <w:ilvl w:val="0"/>
          <w:numId w:val="15"/>
        </w:numPr>
        <w:tabs>
          <w:tab w:val="left" w:pos="1220"/>
        </w:tabs>
        <w:ind w:firstLine="740"/>
        <w:jc w:val="both"/>
      </w:pPr>
      <w:r>
        <w:rPr>
          <w:color w:val="000000"/>
        </w:rPr>
        <w:t>предложения контрольного органа о необходимости внесения изменений в законодательство Российской Федерации о государственном контроле (надзоре), муниципальном контроле;</w:t>
      </w:r>
    </w:p>
    <w:p w14:paraId="062B9EE8" w14:textId="77777777" w:rsidR="00BD669A" w:rsidRDefault="00BD669A" w:rsidP="00BD669A">
      <w:pPr>
        <w:pStyle w:val="11"/>
        <w:numPr>
          <w:ilvl w:val="0"/>
          <w:numId w:val="15"/>
        </w:numPr>
        <w:tabs>
          <w:tab w:val="left" w:pos="1220"/>
        </w:tabs>
        <w:ind w:firstLine="740"/>
        <w:jc w:val="both"/>
      </w:pPr>
      <w:r>
        <w:rPr>
          <w:color w:val="000000"/>
        </w:rPr>
        <w:t>общий вывод о достаточности и адекватности нормативных правовых актов, устанавливающих обязательные требования, составляющие предмет муниципального контроля, и регулирующих порядок организации и осуществления муниципального контроля.</w:t>
      </w:r>
    </w:p>
    <w:p w14:paraId="527BD1FE" w14:textId="77777777" w:rsidR="00BD669A" w:rsidRDefault="00BD669A" w:rsidP="00BD669A">
      <w:pPr>
        <w:pStyle w:val="11"/>
        <w:numPr>
          <w:ilvl w:val="0"/>
          <w:numId w:val="8"/>
        </w:numPr>
        <w:tabs>
          <w:tab w:val="left" w:pos="1220"/>
        </w:tabs>
        <w:ind w:firstLine="740"/>
        <w:jc w:val="both"/>
      </w:pPr>
      <w:r>
        <w:rPr>
          <w:color w:val="000000"/>
        </w:rPr>
        <w:t>Сведения, подлежащие включению в доклады о правоприменительной практике в соответствии с настоящим Положением, не допускается подменять сведениями, подлежащими включению в ежегодные доклады контрольных органов о видах муниципального контроля.</w:t>
      </w:r>
    </w:p>
    <w:p w14:paraId="50F02C74" w14:textId="77777777" w:rsidR="00834E48" w:rsidRPr="00834E48" w:rsidRDefault="00834E48" w:rsidP="00BD66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4E48" w:rsidRPr="00834E48" w:rsidSect="006213F9">
      <w:pgSz w:w="11906" w:h="16838"/>
      <w:pgMar w:top="0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6DBD" w14:textId="77777777" w:rsidR="00A14EB2" w:rsidRDefault="00A14EB2" w:rsidP="00D729AA">
      <w:pPr>
        <w:spacing w:line="240" w:lineRule="auto"/>
      </w:pPr>
      <w:r>
        <w:separator/>
      </w:r>
    </w:p>
  </w:endnote>
  <w:endnote w:type="continuationSeparator" w:id="0">
    <w:p w14:paraId="68DC078C" w14:textId="77777777" w:rsidR="00A14EB2" w:rsidRDefault="00A14EB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23B4" w14:textId="77777777" w:rsidR="00A14EB2" w:rsidRDefault="00A14EB2" w:rsidP="00D729AA">
      <w:pPr>
        <w:spacing w:line="240" w:lineRule="auto"/>
      </w:pPr>
      <w:r>
        <w:separator/>
      </w:r>
    </w:p>
  </w:footnote>
  <w:footnote w:type="continuationSeparator" w:id="0">
    <w:p w14:paraId="79D9455B" w14:textId="77777777" w:rsidR="00A14EB2" w:rsidRDefault="00A14EB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3CF79B9" w14:textId="77777777" w:rsidR="00D729AA" w:rsidRDefault="005F6E5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F0238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97D8979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6FD3082" w14:textId="77777777" w:rsidTr="00C93D52">
      <w:tc>
        <w:tcPr>
          <w:tcW w:w="9354" w:type="dxa"/>
        </w:tcPr>
        <w:p w14:paraId="63031637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24B7D16" wp14:editId="150A89A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7837B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007EF71" w14:textId="77777777" w:rsidTr="00C93D52">
      <w:tc>
        <w:tcPr>
          <w:tcW w:w="9354" w:type="dxa"/>
        </w:tcPr>
        <w:p w14:paraId="3A3AAF56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8655459" w14:textId="33D2A034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103A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61DF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D882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F4DBA51" w14:textId="77777777" w:rsidTr="00C93D52">
      <w:tc>
        <w:tcPr>
          <w:tcW w:w="9354" w:type="dxa"/>
        </w:tcPr>
        <w:p w14:paraId="1B7980C5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459FDA6" w14:textId="77777777" w:rsidTr="00C93D52">
      <w:tc>
        <w:tcPr>
          <w:tcW w:w="9354" w:type="dxa"/>
        </w:tcPr>
        <w:p w14:paraId="03F18A7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CA1AF4" w14:textId="77777777" w:rsidTr="00C93D52">
      <w:tc>
        <w:tcPr>
          <w:tcW w:w="9354" w:type="dxa"/>
        </w:tcPr>
        <w:p w14:paraId="6B64C442" w14:textId="5197F7D5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7A0D00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103A7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F0238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3DACCF1" w14:textId="77777777" w:rsidTr="00C93D52">
      <w:tc>
        <w:tcPr>
          <w:tcW w:w="9354" w:type="dxa"/>
        </w:tcPr>
        <w:p w14:paraId="4B78C999" w14:textId="77777777" w:rsidR="00D729AA" w:rsidRPr="0037724A" w:rsidRDefault="00D729AA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A0BAEFA" w14:textId="77777777" w:rsidTr="00C93D52">
      <w:tc>
        <w:tcPr>
          <w:tcW w:w="9354" w:type="dxa"/>
        </w:tcPr>
        <w:p w14:paraId="2BF53C0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88AA98A" w14:textId="6A37B2D6" w:rsidR="00D729AA" w:rsidRDefault="00D729AA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75D49D12" w14:textId="77777777" w:rsidR="00C93D52" w:rsidRPr="00D729AA" w:rsidRDefault="00C93D52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91"/>
    <w:multiLevelType w:val="multilevel"/>
    <w:tmpl w:val="AB36A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17E2F"/>
    <w:multiLevelType w:val="hybridMultilevel"/>
    <w:tmpl w:val="8DD6B718"/>
    <w:lvl w:ilvl="0" w:tplc="6374B45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8EF686E"/>
    <w:multiLevelType w:val="multilevel"/>
    <w:tmpl w:val="14B827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10CC6"/>
    <w:multiLevelType w:val="multilevel"/>
    <w:tmpl w:val="6CAEB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E0332C"/>
    <w:multiLevelType w:val="multilevel"/>
    <w:tmpl w:val="B6CC6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E7D6C"/>
    <w:multiLevelType w:val="multilevel"/>
    <w:tmpl w:val="B4AA8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D1C0C"/>
    <w:multiLevelType w:val="multilevel"/>
    <w:tmpl w:val="3E0A6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95E3A"/>
    <w:multiLevelType w:val="multilevel"/>
    <w:tmpl w:val="603C7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B8060C"/>
    <w:multiLevelType w:val="multilevel"/>
    <w:tmpl w:val="66680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344EBA"/>
    <w:multiLevelType w:val="multilevel"/>
    <w:tmpl w:val="16485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D71A8"/>
    <w:multiLevelType w:val="multilevel"/>
    <w:tmpl w:val="2C52B26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E9D021B"/>
    <w:multiLevelType w:val="multilevel"/>
    <w:tmpl w:val="DBAA910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D14A25"/>
    <w:multiLevelType w:val="multilevel"/>
    <w:tmpl w:val="77F0D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67BAE"/>
    <w:multiLevelType w:val="multilevel"/>
    <w:tmpl w:val="15F6D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81E4F"/>
    <w:rsid w:val="00097F54"/>
    <w:rsid w:val="000A43B7"/>
    <w:rsid w:val="000E248D"/>
    <w:rsid w:val="000F0D60"/>
    <w:rsid w:val="000F4AC1"/>
    <w:rsid w:val="00112896"/>
    <w:rsid w:val="00113509"/>
    <w:rsid w:val="00133B1E"/>
    <w:rsid w:val="00171065"/>
    <w:rsid w:val="00191EB4"/>
    <w:rsid w:val="0019366E"/>
    <w:rsid w:val="00194FD6"/>
    <w:rsid w:val="001D35AC"/>
    <w:rsid w:val="001D3749"/>
    <w:rsid w:val="001D56FE"/>
    <w:rsid w:val="001E7CEC"/>
    <w:rsid w:val="0020686F"/>
    <w:rsid w:val="00207640"/>
    <w:rsid w:val="002220DB"/>
    <w:rsid w:val="0022341B"/>
    <w:rsid w:val="00242E5B"/>
    <w:rsid w:val="0024576D"/>
    <w:rsid w:val="0025659F"/>
    <w:rsid w:val="00260ED7"/>
    <w:rsid w:val="002747C2"/>
    <w:rsid w:val="00276CB6"/>
    <w:rsid w:val="00281C02"/>
    <w:rsid w:val="002926EB"/>
    <w:rsid w:val="00297D07"/>
    <w:rsid w:val="002B0DA4"/>
    <w:rsid w:val="002B570A"/>
    <w:rsid w:val="002C0D4D"/>
    <w:rsid w:val="002D22F0"/>
    <w:rsid w:val="002F09D7"/>
    <w:rsid w:val="00303AF7"/>
    <w:rsid w:val="00307CB1"/>
    <w:rsid w:val="00314007"/>
    <w:rsid w:val="00334A54"/>
    <w:rsid w:val="003456B5"/>
    <w:rsid w:val="003504AB"/>
    <w:rsid w:val="00366970"/>
    <w:rsid w:val="00371E08"/>
    <w:rsid w:val="0037724A"/>
    <w:rsid w:val="00383316"/>
    <w:rsid w:val="003833DE"/>
    <w:rsid w:val="00392092"/>
    <w:rsid w:val="00396C9D"/>
    <w:rsid w:val="003B2F9C"/>
    <w:rsid w:val="003B4E29"/>
    <w:rsid w:val="003D7A0D"/>
    <w:rsid w:val="003E23A2"/>
    <w:rsid w:val="003E24D3"/>
    <w:rsid w:val="003E7C1B"/>
    <w:rsid w:val="004200EB"/>
    <w:rsid w:val="004B1919"/>
    <w:rsid w:val="004B38C0"/>
    <w:rsid w:val="004D4EB5"/>
    <w:rsid w:val="004E300A"/>
    <w:rsid w:val="00512922"/>
    <w:rsid w:val="0051340C"/>
    <w:rsid w:val="00533983"/>
    <w:rsid w:val="005526C2"/>
    <w:rsid w:val="00554687"/>
    <w:rsid w:val="0056154D"/>
    <w:rsid w:val="005668CE"/>
    <w:rsid w:val="0056739B"/>
    <w:rsid w:val="00571C6B"/>
    <w:rsid w:val="005750EE"/>
    <w:rsid w:val="005878D5"/>
    <w:rsid w:val="00590805"/>
    <w:rsid w:val="005915A0"/>
    <w:rsid w:val="005D0852"/>
    <w:rsid w:val="005D0E93"/>
    <w:rsid w:val="005E7CC2"/>
    <w:rsid w:val="005F6E53"/>
    <w:rsid w:val="005F7E45"/>
    <w:rsid w:val="00605024"/>
    <w:rsid w:val="00613C1F"/>
    <w:rsid w:val="0061510C"/>
    <w:rsid w:val="006213F9"/>
    <w:rsid w:val="006353F5"/>
    <w:rsid w:val="00647E69"/>
    <w:rsid w:val="00650122"/>
    <w:rsid w:val="006536B8"/>
    <w:rsid w:val="00680A52"/>
    <w:rsid w:val="00690B5D"/>
    <w:rsid w:val="006E315D"/>
    <w:rsid w:val="006F24A9"/>
    <w:rsid w:val="00706DEE"/>
    <w:rsid w:val="00721F60"/>
    <w:rsid w:val="00731746"/>
    <w:rsid w:val="0073582A"/>
    <w:rsid w:val="007505F1"/>
    <w:rsid w:val="00752BD0"/>
    <w:rsid w:val="00766CD7"/>
    <w:rsid w:val="0076753B"/>
    <w:rsid w:val="007735E3"/>
    <w:rsid w:val="007820C9"/>
    <w:rsid w:val="007843DC"/>
    <w:rsid w:val="007852E6"/>
    <w:rsid w:val="00792E77"/>
    <w:rsid w:val="007A0D00"/>
    <w:rsid w:val="007A3960"/>
    <w:rsid w:val="007C6F62"/>
    <w:rsid w:val="007D578C"/>
    <w:rsid w:val="007D6DCE"/>
    <w:rsid w:val="007E4755"/>
    <w:rsid w:val="007E7355"/>
    <w:rsid w:val="007F1B19"/>
    <w:rsid w:val="00814711"/>
    <w:rsid w:val="00822924"/>
    <w:rsid w:val="00834E48"/>
    <w:rsid w:val="008369BE"/>
    <w:rsid w:val="0083789A"/>
    <w:rsid w:val="008449D3"/>
    <w:rsid w:val="00871BBD"/>
    <w:rsid w:val="00871F73"/>
    <w:rsid w:val="00895BEB"/>
    <w:rsid w:val="008C2127"/>
    <w:rsid w:val="00931D3F"/>
    <w:rsid w:val="00965615"/>
    <w:rsid w:val="00965A1E"/>
    <w:rsid w:val="009B156C"/>
    <w:rsid w:val="009B7362"/>
    <w:rsid w:val="009C2AD1"/>
    <w:rsid w:val="009C39FA"/>
    <w:rsid w:val="009D0DB7"/>
    <w:rsid w:val="009D794E"/>
    <w:rsid w:val="009E0CE7"/>
    <w:rsid w:val="009F42E0"/>
    <w:rsid w:val="009F604A"/>
    <w:rsid w:val="00A14AA6"/>
    <w:rsid w:val="00A14EB2"/>
    <w:rsid w:val="00A22702"/>
    <w:rsid w:val="00A27287"/>
    <w:rsid w:val="00A93C53"/>
    <w:rsid w:val="00A94982"/>
    <w:rsid w:val="00AC327F"/>
    <w:rsid w:val="00B016F7"/>
    <w:rsid w:val="00B103A7"/>
    <w:rsid w:val="00B10C83"/>
    <w:rsid w:val="00B11743"/>
    <w:rsid w:val="00B255F7"/>
    <w:rsid w:val="00B508BF"/>
    <w:rsid w:val="00BA2D31"/>
    <w:rsid w:val="00BA6652"/>
    <w:rsid w:val="00BB2E7B"/>
    <w:rsid w:val="00BD0BB7"/>
    <w:rsid w:val="00BD669A"/>
    <w:rsid w:val="00BF38A8"/>
    <w:rsid w:val="00BF5C38"/>
    <w:rsid w:val="00C14342"/>
    <w:rsid w:val="00C15C1E"/>
    <w:rsid w:val="00C35491"/>
    <w:rsid w:val="00C36661"/>
    <w:rsid w:val="00C44781"/>
    <w:rsid w:val="00C514D6"/>
    <w:rsid w:val="00C67448"/>
    <w:rsid w:val="00C7038B"/>
    <w:rsid w:val="00C93D52"/>
    <w:rsid w:val="00CB06C9"/>
    <w:rsid w:val="00CB13C6"/>
    <w:rsid w:val="00CC46D8"/>
    <w:rsid w:val="00CC4997"/>
    <w:rsid w:val="00CC5319"/>
    <w:rsid w:val="00CF0238"/>
    <w:rsid w:val="00CF2810"/>
    <w:rsid w:val="00D26A13"/>
    <w:rsid w:val="00D47A6C"/>
    <w:rsid w:val="00D52F2A"/>
    <w:rsid w:val="00D678FD"/>
    <w:rsid w:val="00D729AA"/>
    <w:rsid w:val="00D73DF7"/>
    <w:rsid w:val="00D75E4B"/>
    <w:rsid w:val="00D8108B"/>
    <w:rsid w:val="00D977E0"/>
    <w:rsid w:val="00DA7D61"/>
    <w:rsid w:val="00DC2D6A"/>
    <w:rsid w:val="00DC51EE"/>
    <w:rsid w:val="00DD4F1A"/>
    <w:rsid w:val="00DD62BA"/>
    <w:rsid w:val="00DE5803"/>
    <w:rsid w:val="00DE6E3F"/>
    <w:rsid w:val="00DF392A"/>
    <w:rsid w:val="00E23A7B"/>
    <w:rsid w:val="00E50AC1"/>
    <w:rsid w:val="00E6200A"/>
    <w:rsid w:val="00EA10DD"/>
    <w:rsid w:val="00EA1592"/>
    <w:rsid w:val="00EA4C91"/>
    <w:rsid w:val="00EB2567"/>
    <w:rsid w:val="00EB4765"/>
    <w:rsid w:val="00EC4C08"/>
    <w:rsid w:val="00EF2169"/>
    <w:rsid w:val="00F10CE9"/>
    <w:rsid w:val="00F16055"/>
    <w:rsid w:val="00F16EA3"/>
    <w:rsid w:val="00F5140C"/>
    <w:rsid w:val="00F70A94"/>
    <w:rsid w:val="00F7395E"/>
    <w:rsid w:val="00F82F88"/>
    <w:rsid w:val="00FA4DAD"/>
    <w:rsid w:val="00FB3930"/>
    <w:rsid w:val="00FC04C6"/>
    <w:rsid w:val="00FC0A89"/>
    <w:rsid w:val="00FD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8A8"/>
  <w15:docId w15:val="{B42C8DAE-4257-4E04-9C3D-E4095B2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Абзац списка1"/>
    <w:basedOn w:val="a"/>
    <w:rsid w:val="001D3749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7A0D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.5 pt;Интервал 0 pt"/>
    <w:basedOn w:val="a0"/>
    <w:rsid w:val="009F42E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b">
    <w:name w:val="Таблицы (моноширинный)"/>
    <w:basedOn w:val="a"/>
    <w:next w:val="a"/>
    <w:uiPriority w:val="99"/>
    <w:rsid w:val="002747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4E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4E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34E4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4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34E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Основной текст_"/>
    <w:basedOn w:val="a0"/>
    <w:link w:val="2"/>
    <w:locked/>
    <w:rsid w:val="00834E4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834E48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_"/>
    <w:basedOn w:val="a0"/>
    <w:link w:val="50"/>
    <w:locked/>
    <w:rsid w:val="00834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4E48"/>
    <w:pPr>
      <w:shd w:val="clear" w:color="auto" w:fill="FFFFFF"/>
      <w:spacing w:before="600" w:line="223" w:lineRule="exact"/>
      <w:ind w:hanging="164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Сноска_"/>
    <w:basedOn w:val="a0"/>
    <w:link w:val="af0"/>
    <w:rsid w:val="00BD669A"/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BD669A"/>
    <w:rPr>
      <w:rFonts w:ascii="Times New Roman" w:eastAsia="Times New Roman" w:hAnsi="Times New Roman" w:cs="Times New Roman"/>
    </w:rPr>
  </w:style>
  <w:style w:type="paragraph" w:customStyle="1" w:styleId="af0">
    <w:name w:val="Сноска"/>
    <w:basedOn w:val="a"/>
    <w:link w:val="af"/>
    <w:rsid w:val="00BD669A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BD669A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rsid w:val="00BD669A"/>
    <w:pPr>
      <w:widowControl w:val="0"/>
      <w:spacing w:line="257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16D44-082A-4B78-97E6-74E18C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MunKontrol_3</cp:lastModifiedBy>
  <cp:revision>7</cp:revision>
  <cp:lastPrinted>2023-03-21T11:37:00Z</cp:lastPrinted>
  <dcterms:created xsi:type="dcterms:W3CDTF">2023-03-17T13:27:00Z</dcterms:created>
  <dcterms:modified xsi:type="dcterms:W3CDTF">2023-03-21T11:54:00Z</dcterms:modified>
</cp:coreProperties>
</file>