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7"/>
        <w:jc w:val="center"/>
        <w:rPr>
          <w:b/>
          <w:sz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2934" cy="681318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2934" cy="681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1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32"/>
        </w:rPr>
      </w:r>
      <w:r/>
    </w:p>
    <w:p>
      <w:pPr>
        <w:pStyle w:val="607"/>
        <w:jc w:val="center"/>
        <w:rPr>
          <w:b/>
          <w:sz w:val="32"/>
        </w:rPr>
      </w:pPr>
      <w:r>
        <w:rPr>
          <w:b/>
          <w:sz w:val="32"/>
        </w:rPr>
        <w:t xml:space="preserve">Администрация муниципального образования </w:t>
      </w:r>
      <w:r/>
    </w:p>
    <w:p>
      <w:pPr>
        <w:pStyle w:val="607"/>
        <w:jc w:val="center"/>
        <w:rPr>
          <w:b/>
          <w:sz w:val="32"/>
        </w:rPr>
      </w:pPr>
      <w:r>
        <w:rPr>
          <w:b/>
          <w:sz w:val="32"/>
        </w:rPr>
        <w:t xml:space="preserve">«Няндомский муниципальный район»</w:t>
      </w:r>
      <w:r/>
    </w:p>
    <w:p>
      <w:pPr>
        <w:pStyle w:val="607"/>
        <w:jc w:val="center"/>
        <w:rPr>
          <w:b/>
        </w:rPr>
      </w:pPr>
      <w:r>
        <w:rPr>
          <w:b/>
        </w:rPr>
      </w:r>
      <w:r/>
    </w:p>
    <w:p>
      <w:pPr>
        <w:pStyle w:val="607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</w:t>
      </w:r>
      <w:r/>
    </w:p>
    <w:p>
      <w:pPr>
        <w:pStyle w:val="607"/>
        <w:jc w:val="center"/>
        <w:rPr>
          <w:b/>
        </w:rPr>
      </w:pPr>
      <w:r>
        <w:rPr>
          <w:b/>
        </w:rPr>
      </w:r>
      <w:r/>
    </w:p>
    <w:tbl>
      <w:tblPr>
        <w:tblStyle w:val="625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6"/>
        <w:gridCol w:w="4785"/>
      </w:tblGrid>
      <w:tr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07"/>
              <w:rPr>
                <w:b/>
              </w:rPr>
            </w:pPr>
            <w:r>
              <w:rPr>
                <w:b/>
              </w:rPr>
              <w:t xml:space="preserve">от  « 25 »  апреля 2013 г.</w:t>
            </w:r>
            <w:r/>
          </w:p>
        </w:tc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607"/>
              <w:jc w:val="right"/>
              <w:rPr>
                <w:b/>
              </w:rPr>
            </w:pPr>
            <w:r>
              <w:rPr>
                <w:b/>
              </w:rPr>
              <w:t xml:space="preserve">№ 839 </w:t>
            </w:r>
            <w:r/>
          </w:p>
          <w:p>
            <w:pPr>
              <w:pStyle w:val="607"/>
              <w:jc w:val="right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pStyle w:val="607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</w:r>
      <w:r/>
    </w:p>
    <w:p>
      <w:pPr>
        <w:pStyle w:val="607"/>
        <w:jc w:val="center"/>
        <w:rPr>
          <w:b/>
        </w:rPr>
      </w:pPr>
      <w:r>
        <w:rPr>
          <w:b/>
        </w:rPr>
        <w:t xml:space="preserve">г. Няндома Архангельской области</w:t>
      </w:r>
      <w:r/>
    </w:p>
    <w:p>
      <w:pPr>
        <w:pStyle w:val="607"/>
        <w:jc w:val="center"/>
        <w:rPr>
          <w:b/>
        </w:rPr>
      </w:pPr>
      <w:r>
        <w:rPr>
          <w:b/>
        </w:rPr>
      </w:r>
      <w:r/>
    </w:p>
    <w:p>
      <w:pPr>
        <w:pStyle w:val="607"/>
        <w:jc w:val="center"/>
        <w:rPr>
          <w:b/>
        </w:rPr>
      </w:pPr>
      <w:r>
        <w:rPr>
          <w:b/>
        </w:rPr>
      </w:r>
      <w:r/>
    </w:p>
    <w:p>
      <w:pPr>
        <w:pStyle w:val="607"/>
        <w:jc w:val="center"/>
        <w:rPr>
          <w:b/>
        </w:rPr>
      </w:pPr>
      <w:r>
        <w:rPr>
          <w:b/>
        </w:rPr>
        <w:t xml:space="preserve">Об утверждении Порядка</w:t>
      </w:r>
      <w:r/>
    </w:p>
    <w:p>
      <w:pPr>
        <w:pStyle w:val="607"/>
        <w:jc w:val="center"/>
        <w:rPr>
          <w:b/>
        </w:rPr>
      </w:pPr>
      <w:r>
        <w:rPr>
          <w:b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«Няндомский муниципальный район»</w:t>
      </w:r>
      <w:r/>
    </w:p>
    <w:p>
      <w:pPr>
        <w:pStyle w:val="607"/>
        <w:jc w:val="center"/>
        <w:rPr>
          <w:b/>
        </w:rPr>
        <w:outlineLvl w:val="0"/>
      </w:pPr>
      <w:r>
        <w:rPr>
          <w:b/>
        </w:rPr>
        <w:t xml:space="preserve"> </w:t>
      </w:r>
      <w:r/>
    </w:p>
    <w:p>
      <w:pPr>
        <w:pStyle w:val="607"/>
        <w:ind w:firstLine="720"/>
        <w:jc w:val="both"/>
      </w:pPr>
      <w:r>
        <w:t xml:space="preserve">Во исполнение </w:t>
      </w:r>
      <w:r>
        <w:fldChar w:fldCharType="begin"/>
      </w:r>
      <w:r>
        <w:instrText xml:space="preserve">HYPERLINK "garantF1://95958.34"</w:instrText>
      </w:r>
      <w:r>
        <w:fldChar w:fldCharType="separate"/>
      </w:r>
      <w:r>
        <w:t xml:space="preserve">Федерального закона</w:t>
      </w:r>
      <w:r>
        <w:fldChar w:fldCharType="end"/>
      </w:r>
      <w:r>
        <w:t xml:space="preserve"> от 17 июля 2009 года № 172-ФЗ "Об антикоррупционной экспертизе нормативных правовых актов и проектов нормативных правовых актов", </w:t>
      </w:r>
      <w:r>
        <w:fldChar w:fldCharType="begin"/>
      </w:r>
      <w:r>
        <w:instrText xml:space="preserve">HYPERLINK "garantF1://97633.0"</w:instrText>
      </w:r>
      <w:r>
        <w:fldChar w:fldCharType="separate"/>
      </w:r>
      <w:r>
        <w:t xml:space="preserve">постановления</w:t>
      </w:r>
      <w:r>
        <w:fldChar w:fldCharType="end"/>
      </w:r>
      <w:r>
        <w:t xml:space="preserve"> Правительства Российской Федерации от 26 февраля 2010 </w:t>
      </w:r>
      <w:r>
        <w:t xml:space="preserve">года</w:t>
      </w:r>
      <w:r>
        <w:t xml:space="preserve"> № 96 "Об антикоррупционной экспертизе нормативных правовых актов и проектов нормативных правовы</w:t>
      </w:r>
      <w:r>
        <w:t xml:space="preserve">х актов", а также в целях предупреждения и снижения уровня коррупции, обеспечения механизма противодействия коррупции в администрации Няндомского района, совершенствования деятельности по проведению антикоррупционной экспертизы муниципальных нормативных пр</w:t>
      </w:r>
      <w:r>
        <w:t xml:space="preserve">авовых актов и проектов муниципальных нормативных правовых актов, подготавливаемых администрацией Няндомского района, на предмет выявления и устранения в них коррупциогенных факторов, руководствуясь пунктом 8 статьи 5, статьёй 32 Устава Няндомского района </w:t>
      </w:r>
      <w:r>
        <w:t xml:space="preserve">         </w:t>
      </w:r>
      <w:r>
        <w:t xml:space="preserve">п о с т а н о в л я ю:</w:t>
      </w:r>
      <w:r/>
    </w:p>
    <w:p>
      <w:pPr>
        <w:pStyle w:val="607"/>
        <w:numPr>
          <w:ilvl w:val="0"/>
          <w:numId w:val="5"/>
        </w:numPr>
        <w:ind w:left="0" w:firstLine="709"/>
        <w:jc w:val="both"/>
        <w:tabs>
          <w:tab w:val="num" w:pos="1080" w:leader="none"/>
        </w:tabs>
      </w:pPr>
      <w:r>
        <w:t xml:space="preserve">Утвердить прилагаемый Порядок</w:t>
      </w:r>
      <w:r>
        <w:t xml:space="preserve"> </w:t>
      </w:r>
      <w: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«Няндомский муниципальный район»</w:t>
      </w:r>
      <w:r>
        <w:t xml:space="preserve">.</w:t>
      </w:r>
      <w:r/>
    </w:p>
    <w:p>
      <w:pPr>
        <w:pStyle w:val="607"/>
        <w:numPr>
          <w:ilvl w:val="0"/>
          <w:numId w:val="5"/>
        </w:numPr>
        <w:ind w:left="0" w:firstLine="709"/>
        <w:jc w:val="both"/>
        <w:tabs>
          <w:tab w:val="num" w:pos="1080" w:leader="none"/>
        </w:tabs>
      </w:pPr>
      <w:r>
        <w:t xml:space="preserve">Руководителям </w:t>
      </w:r>
      <w:r>
        <w:t xml:space="preserve">отраслевых (функциональных) органов администрации Няндомского района</w:t>
      </w:r>
      <w:r>
        <w:t xml:space="preserve"> обеспечить </w:t>
      </w:r>
      <w:r>
        <w:t xml:space="preserve">неукоснительное </w:t>
      </w:r>
      <w:r>
        <w:t xml:space="preserve">выполнение требований </w:t>
      </w:r>
      <w:r>
        <w:fldChar w:fldCharType="begin"/>
      </w:r>
      <w:r>
        <w:instrText xml:space="preserve">HYPERLINK \l "sub_1000"</w:instrText>
      </w:r>
      <w:r>
        <w:fldChar w:fldCharType="separate"/>
      </w:r>
      <w:r>
        <w:t xml:space="preserve">Порядка</w:t>
      </w:r>
      <w:r>
        <w:fldChar w:fldCharType="end"/>
      </w:r>
      <w:r>
        <w:t xml:space="preserve"> п</w:t>
      </w:r>
      <w:r>
        <w:t xml:space="preserve">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«Няндомский муниципальный район»</w:t>
      </w:r>
      <w:r>
        <w:t xml:space="preserve">. </w:t>
      </w:r>
      <w:r/>
    </w:p>
    <w:p>
      <w:pPr>
        <w:pStyle w:val="607"/>
        <w:numPr>
          <w:ilvl w:val="0"/>
          <w:numId w:val="5"/>
        </w:numPr>
        <w:ind w:left="0" w:firstLine="709"/>
        <w:jc w:val="both"/>
        <w:tabs>
          <w:tab w:val="num" w:pos="1080" w:leader="none"/>
        </w:tabs>
      </w:pPr>
      <w:r>
        <w:t xml:space="preserve">Признать утратившим</w:t>
      </w:r>
      <w:r>
        <w:t xml:space="preserve">и</w:t>
      </w:r>
      <w:r>
        <w:t xml:space="preserve"> силу:</w:t>
      </w:r>
      <w:r/>
    </w:p>
    <w:p>
      <w:pPr>
        <w:pStyle w:val="607"/>
        <w:ind w:firstLine="709"/>
        <w:jc w:val="both"/>
        <w:outlineLvl w:val="0"/>
      </w:pPr>
      <w:r>
        <w:t xml:space="preserve">постановление главы администрации муниципального образования «Няндомский муниципальный район» от 30 ноября 2009 года № 110 «</w:t>
      </w:r>
      <w:r>
        <w:t xml:space="preserve">Об утверждении Положения о порядке проведения антикоррупционной экспертизы нормативных правовых актов и проектов нормативных правовых актов органов местного самоуправления МО «Няндомский муниципальный район»</w:t>
      </w:r>
      <w:r>
        <w:t xml:space="preserve">;</w:t>
      </w:r>
      <w:r/>
    </w:p>
    <w:p>
      <w:pPr>
        <w:pStyle w:val="607"/>
        <w:ind w:firstLine="709"/>
        <w:jc w:val="both"/>
        <w:outlineLvl w:val="0"/>
      </w:pPr>
      <w:r>
        <w:t xml:space="preserve"> постановление главы администрации муниципального образования «Няндомский муниципальный район» от 30 </w:t>
      </w:r>
      <w:r>
        <w:t xml:space="preserve">июля</w:t>
      </w:r>
      <w:r>
        <w:t xml:space="preserve"> 20</w:t>
      </w:r>
      <w:r>
        <w:t xml:space="preserve">10</w:t>
      </w:r>
      <w:r>
        <w:t xml:space="preserve"> года № </w:t>
      </w:r>
      <w:r>
        <w:t xml:space="preserve">1283 «О внесении поправки в Положение </w:t>
      </w:r>
      <w:r>
        <w:t xml:space="preserve">о порядке проведения антикоррупционной экспертизы нормативных правовых актов и проектов нормативных правовых актов органов местного самоуправления МО «Няндомский муниципальный район»</w:t>
      </w:r>
      <w:r>
        <w:t xml:space="preserve">;</w:t>
      </w:r>
      <w:r/>
    </w:p>
    <w:p>
      <w:pPr>
        <w:pStyle w:val="607"/>
        <w:ind w:firstLine="709"/>
        <w:jc w:val="both"/>
        <w:outlineLvl w:val="0"/>
      </w:pPr>
      <w:r>
        <w:t xml:space="preserve">постановление администрации муниципального образования «Няндомский муниципальный район» от </w:t>
      </w:r>
      <w:r>
        <w:t xml:space="preserve">03 февраля 2011</w:t>
      </w:r>
      <w:r>
        <w:t xml:space="preserve"> года № </w:t>
      </w:r>
      <w:r>
        <w:t xml:space="preserve">149 «О внесении изменений в Положение </w:t>
      </w:r>
      <w:r>
        <w:t xml:space="preserve">о порядке проведения антикоррупционной экспертизы нормативных правовых актов и проектов нормативных правовых актов органов местного самоуправления МО «Няндомский муниципальный район»</w:t>
      </w:r>
      <w:r>
        <w:t xml:space="preserve">, утвержденного постановлением главы администрации МО «Няндомский муниципальный район» от 30 ноября 2009 года № 110»;</w:t>
      </w:r>
      <w:r/>
    </w:p>
    <w:p>
      <w:pPr>
        <w:pStyle w:val="607"/>
        <w:ind w:firstLine="709"/>
        <w:jc w:val="both"/>
        <w:outlineLvl w:val="0"/>
      </w:pPr>
      <w:r>
        <w:t xml:space="preserve">постановление администрации муниципального образования «Няндомский муниципальный район» от </w:t>
      </w:r>
      <w:r>
        <w:t xml:space="preserve">28 сентября 2011</w:t>
      </w:r>
      <w:r>
        <w:t xml:space="preserve"> года № </w:t>
      </w:r>
      <w:r>
        <w:t xml:space="preserve">1944 «О внесении изменений и дополнений в Положение </w:t>
      </w:r>
      <w:r>
        <w:t xml:space="preserve">о порядке проведения антикоррупционной экспертизы нормативных правовых актов и проектов нормативных правовых актов органов местного самоуправления МО «Няндомский муниципальный район»</w:t>
      </w:r>
      <w:r>
        <w:t xml:space="preserve">, утвержденного постановлением главы администрации МО «Няндомский муниципальный район» от 30 ноября 2009 года № 110».</w:t>
      </w:r>
      <w:r/>
    </w:p>
    <w:p>
      <w:pPr>
        <w:pStyle w:val="607"/>
        <w:numPr>
          <w:ilvl w:val="0"/>
          <w:numId w:val="5"/>
        </w:numPr>
        <w:ind w:left="0" w:firstLine="709"/>
        <w:jc w:val="both"/>
        <w:tabs>
          <w:tab w:val="num" w:pos="1080" w:leader="none"/>
        </w:tabs>
      </w:pPr>
      <w:r>
        <w:t xml:space="preserve">Опубликовать настоящее постановление в </w:t>
      </w:r>
      <w:r>
        <w:t xml:space="preserve">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  <w:r/>
    </w:p>
    <w:p>
      <w:pPr>
        <w:pStyle w:val="607"/>
        <w:numPr>
          <w:ilvl w:val="0"/>
          <w:numId w:val="5"/>
        </w:numPr>
        <w:ind w:left="0" w:firstLine="709"/>
        <w:jc w:val="both"/>
        <w:tabs>
          <w:tab w:val="num" w:pos="1080" w:leader="none"/>
        </w:tabs>
      </w:pPr>
      <w:r>
        <w:t xml:space="preserve">Настоящее постановление вступает в силу со дня официального опубликования.</w:t>
      </w:r>
      <w:r/>
    </w:p>
    <w:p>
      <w:pPr>
        <w:pStyle w:val="607"/>
        <w:jc w:val="both"/>
        <w:tabs>
          <w:tab w:val="left" w:pos="1080" w:leader="none"/>
        </w:tabs>
      </w:pPr>
      <w:r/>
      <w:r/>
    </w:p>
    <w:p>
      <w:pPr>
        <w:pStyle w:val="607"/>
        <w:ind w:firstLine="709"/>
        <w:jc w:val="both"/>
      </w:pPr>
      <w:r/>
      <w:r/>
    </w:p>
    <w:p>
      <w:pPr>
        <w:pStyle w:val="607"/>
        <w:ind w:firstLine="709"/>
        <w:jc w:val="both"/>
      </w:pPr>
      <w:r/>
      <w:r/>
    </w:p>
    <w:p>
      <w:pPr>
        <w:pStyle w:val="607"/>
        <w:jc w:val="both"/>
      </w:pPr>
      <w:r>
        <w:t xml:space="preserve">И.о. г</w:t>
      </w:r>
      <w:r>
        <w:t xml:space="preserve">лав</w:t>
      </w:r>
      <w:r>
        <w:t xml:space="preserve">ы</w:t>
      </w:r>
      <w:r>
        <w:t xml:space="preserve"> администрации </w:t>
      </w:r>
      <w:r/>
    </w:p>
    <w:p>
      <w:pPr>
        <w:pStyle w:val="607"/>
        <w:jc w:val="both"/>
      </w:pPr>
      <w:r>
        <w:t xml:space="preserve">МО «Няндомский муниципальный район»                 </w:t>
      </w:r>
      <w:r>
        <w:t xml:space="preserve">                    </w:t>
      </w:r>
      <w:r>
        <w:t xml:space="preserve">                 </w:t>
      </w:r>
      <w:r>
        <w:t xml:space="preserve">Д.В. Шенбин</w:t>
      </w:r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>
        <w:t xml:space="preserve"> </w:t>
      </w:r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jc w:val="both"/>
        <w:tabs>
          <w:tab w:val="left" w:pos="360" w:leader="none"/>
          <w:tab w:val="left" w:pos="1080" w:leader="none"/>
        </w:tabs>
      </w:pPr>
      <w:r/>
      <w:r/>
    </w:p>
    <w:p>
      <w:pPr>
        <w:pStyle w:val="607"/>
        <w:ind w:left="4860"/>
      </w:pPr>
      <w:r>
        <w:t xml:space="preserve">Утвержден </w:t>
      </w:r>
      <w:r/>
    </w:p>
    <w:p>
      <w:pPr>
        <w:pStyle w:val="607"/>
        <w:ind w:left="4860"/>
      </w:pPr>
      <w:r>
        <w:t xml:space="preserve">постановлением администрации </w:t>
      </w:r>
      <w:r/>
    </w:p>
    <w:p>
      <w:pPr>
        <w:pStyle w:val="607"/>
        <w:ind w:left="4860"/>
      </w:pPr>
      <w:r>
        <w:t xml:space="preserve">МО «Няндомский муниципальный район»</w:t>
      </w:r>
      <w:r/>
    </w:p>
    <w:p>
      <w:pPr>
        <w:pStyle w:val="607"/>
        <w:ind w:left="4860"/>
      </w:pPr>
      <w:r>
        <w:t xml:space="preserve">от «25» апреля 2013 года № 839</w:t>
      </w:r>
      <w:r/>
    </w:p>
    <w:p>
      <w:pPr>
        <w:pStyle w:val="607"/>
        <w:jc w:val="center"/>
        <w:rPr>
          <w:b/>
        </w:rPr>
      </w:pPr>
      <w:r>
        <w:rPr>
          <w:b/>
        </w:rPr>
      </w:r>
      <w:r/>
    </w:p>
    <w:p>
      <w:pPr>
        <w:pStyle w:val="607"/>
        <w:jc w:val="center"/>
        <w:rPr>
          <w:b/>
        </w:rPr>
      </w:pPr>
      <w:r>
        <w:rPr>
          <w:b/>
        </w:rPr>
      </w:r>
      <w:r/>
    </w:p>
    <w:p>
      <w:pPr>
        <w:pStyle w:val="607"/>
        <w:jc w:val="center"/>
        <w:rPr>
          <w:b/>
        </w:rPr>
      </w:pPr>
      <w:r>
        <w:rPr>
          <w:b/>
        </w:rPr>
        <w:t xml:space="preserve">Порядок</w:t>
      </w:r>
      <w:r/>
    </w:p>
    <w:p>
      <w:pPr>
        <w:pStyle w:val="607"/>
        <w:jc w:val="center"/>
        <w:rPr>
          <w:b/>
        </w:rPr>
      </w:pPr>
      <w:r>
        <w:rPr>
          <w:b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«Няндомский муниципальный район»</w:t>
      </w:r>
      <w:r>
        <w:rPr>
          <w:b/>
        </w:rPr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</w:rPr>
      </w:pPr>
      <w:r>
        <w:rPr>
          <w:b/>
          <w:lang w:val="en-US"/>
        </w:rPr>
        <w:t xml:space="preserve">I</w:t>
      </w:r>
      <w:r>
        <w:rPr>
          <w:b/>
        </w:rPr>
        <w:t xml:space="preserve">. </w:t>
      </w:r>
      <w:r>
        <w:rPr>
          <w:b/>
        </w:rPr>
        <w:t xml:space="preserve">Общие положения</w:t>
      </w:r>
      <w:r/>
    </w:p>
    <w:p>
      <w:pPr>
        <w:pStyle w:val="607"/>
        <w:jc w:val="both"/>
      </w:pPr>
      <w:r/>
      <w:r/>
    </w:p>
    <w:p>
      <w:pPr>
        <w:pStyle w:val="607"/>
        <w:numPr>
          <w:ilvl w:val="0"/>
          <w:numId w:val="3"/>
        </w:numPr>
        <w:ind w:left="0" w:firstLine="709"/>
        <w:jc w:val="both"/>
        <w:tabs>
          <w:tab w:val="left" w:pos="1080" w:leader="none"/>
        </w:tabs>
      </w:pPr>
      <w:r>
        <w:t xml:space="preserve">Порядок проведения антикоррупционной экспертизы муниципальных нормативных правовых актов и проектов муници</w:t>
      </w:r>
      <w:r>
        <w:t xml:space="preserve">пальных нормативных правовых актов в администрации муниципального образования «Няндомский муниципальный район» (далее - Порядок) разработан в целях выявления коррупциогенных факторов в муниципальных правовых актах и их проектах, подготовленных администраци</w:t>
      </w:r>
      <w:r>
        <w:t xml:space="preserve">ей</w:t>
      </w:r>
      <w:r>
        <w:t xml:space="preserve"> муниципального образования «Няндомский муниципальный район», и их последующего устранения.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tabs>
          <w:tab w:val="left" w:pos="1080" w:leader="none"/>
        </w:tabs>
      </w:pPr>
      <w:r>
        <w:t xml:space="preserve">Порядок распространяется также на проекты муниципальных нормативных правовых актов Собрания депутатов Няндомского района, </w:t>
      </w:r>
      <w:r>
        <w:t xml:space="preserve">разработанные для внесения администрацией муниципального образования «Няндомский муниципальный район»</w:t>
      </w:r>
      <w:r>
        <w:t xml:space="preserve"> в</w:t>
      </w:r>
      <w:r>
        <w:t xml:space="preserve"> Собрание депутатов в порядке правотворческой инициативы</w:t>
      </w:r>
      <w:r>
        <w:t xml:space="preserve">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tabs>
          <w:tab w:val="left" w:pos="1080" w:leader="none"/>
        </w:tabs>
      </w:pPr>
      <w:r>
        <w:t xml:space="preserve"> Антикоррупционная </w:t>
      </w:r>
      <w:r>
        <w:t xml:space="preserve">экспертиза осуществляется в соответствии с Методикой проведения антикоррупционной экспертизы нормативных правовых актов и проектов нормативных правовых актов, утвержд</w:t>
      </w:r>
      <w:r>
        <w:t xml:space="preserve">аемой</w:t>
      </w:r>
      <w:r>
        <w:t xml:space="preserve"> постановлением Правительства Российской Федерации (далее - Методика).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tabs>
          <w:tab w:val="left" w:pos="1080" w:leader="none"/>
        </w:tabs>
      </w:pPr>
      <w:r>
        <w:t xml:space="preserve">К формам проведения антикоррупционной экспертизы относятся:</w:t>
      </w:r>
      <w:r/>
    </w:p>
    <w:p>
      <w:pPr>
        <w:pStyle w:val="607"/>
        <w:ind w:firstLine="709"/>
        <w:jc w:val="both"/>
        <w:tabs>
          <w:tab w:val="left" w:pos="1080" w:leader="none"/>
        </w:tabs>
      </w:pPr>
      <w:r>
        <w:t xml:space="preserve">антикоррупционная экспертиза, осуществляемая при подготовке проектов муниципальных нормативных правовых актов;</w:t>
      </w:r>
      <w:r/>
    </w:p>
    <w:p>
      <w:pPr>
        <w:pStyle w:val="607"/>
        <w:ind w:firstLine="709"/>
        <w:jc w:val="both"/>
        <w:tabs>
          <w:tab w:val="left" w:pos="1080" w:leader="none"/>
        </w:tabs>
      </w:pPr>
      <w:r>
        <w:t xml:space="preserve">антикоррупционная экспертиза подготовленных проектов муниципальных нормативных правовых актов;</w:t>
      </w:r>
      <w:r/>
    </w:p>
    <w:p>
      <w:pPr>
        <w:pStyle w:val="607"/>
        <w:ind w:firstLine="709"/>
        <w:jc w:val="both"/>
        <w:tabs>
          <w:tab w:val="left" w:pos="1080" w:leader="none"/>
        </w:tabs>
      </w:pPr>
      <w:r>
        <w:t xml:space="preserve">антикоррупционная экспертиза действующих муниципальных нормативных правовых актов;</w:t>
      </w:r>
      <w:r/>
    </w:p>
    <w:p>
      <w:pPr>
        <w:pStyle w:val="607"/>
        <w:ind w:firstLine="709"/>
        <w:jc w:val="both"/>
        <w:tabs>
          <w:tab w:val="left" w:pos="1080" w:leader="none"/>
        </w:tabs>
      </w:pPr>
      <w:r>
        <w:t xml:space="preserve">независимая антикоррупционная экспертиза муниципальных нормативных правовых актов и проектов муниципальных нормативных правовых актов.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tabs>
          <w:tab w:val="left" w:pos="1080" w:leader="none"/>
        </w:tabs>
      </w:pPr>
      <w:r>
        <w:t xml:space="preserve">Антикоррупционная экспертиза проводится в соответствии с основными принципами организации антикоррупцио</w:t>
      </w:r>
      <w:r>
        <w:t xml:space="preserve">нной экспертизы нормативных правовых актов (проектов нормативных правовых актов), установленными статьей 2 Федерального закона от 17 июля 2009 года № 172-ФЗ «Об антикоррупционной экспертизе нормативных правовых актов и проектов нормативных правовых актов».</w:t>
      </w:r>
      <w:r/>
    </w:p>
    <w:p>
      <w:pPr>
        <w:pStyle w:val="607"/>
        <w:jc w:val="center"/>
        <w:rPr>
          <w:b/>
        </w:rPr>
      </w:pPr>
      <w:r/>
      <w:bookmarkStart w:id="0" w:name="bookmark0"/>
      <w:r>
        <w:rPr>
          <w:b/>
        </w:rPr>
      </w:r>
      <w:r/>
    </w:p>
    <w:p>
      <w:pPr>
        <w:pStyle w:val="607"/>
        <w:jc w:val="center"/>
        <w:rPr>
          <w:b/>
        </w:rPr>
      </w:pPr>
      <w:r>
        <w:rPr>
          <w:b/>
        </w:rPr>
        <w:t xml:space="preserve">II. Антикоррупционная экспертиза при подготовке проектов муниципальных нормативных правовых актов</w:t>
      </w:r>
      <w:bookmarkEnd w:id="0"/>
      <w:r>
        <w:rPr>
          <w:b/>
        </w:rPr>
      </w:r>
      <w:r/>
    </w:p>
    <w:p>
      <w:pPr>
        <w:pStyle w:val="607"/>
        <w:jc w:val="both"/>
      </w:pPr>
      <w:r/>
      <w:r/>
    </w:p>
    <w:p>
      <w:pPr>
        <w:pStyle w:val="607"/>
        <w:numPr>
          <w:ilvl w:val="0"/>
          <w:numId w:val="3"/>
        </w:numPr>
        <w:ind w:left="0" w:firstLine="709"/>
        <w:jc w:val="both"/>
        <w:tabs>
          <w:tab w:val="left" w:pos="1080" w:leader="none"/>
          <w:tab w:val="left" w:pos="1260" w:leader="none"/>
        </w:tabs>
      </w:pPr>
      <w:r>
        <w:t xml:space="preserve">Антикоррупционная экспертиза </w:t>
      </w:r>
      <w:r>
        <w:t xml:space="preserve">при подготовке </w:t>
      </w:r>
      <w:r>
        <w:t xml:space="preserve">проектов муниципальных нормативных правовых актов осуществляется </w:t>
      </w:r>
      <w:r>
        <w:t xml:space="preserve">муниципальным служащим отраслевого (функционального) органа администрации муниципального образования «Няндомский муниципальный район», осуществляющим подготовку проекта муниципального нормативного правового акта (далее - разработчик)</w:t>
      </w:r>
      <w:r>
        <w:t xml:space="preserve">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tabs>
          <w:tab w:val="left" w:pos="1080" w:leader="none"/>
        </w:tabs>
      </w:pPr>
      <w:r>
        <w:t xml:space="preserve">При подготовке проекта муниципального нормативного правового акта, разработчик не должен допускать включение в текст проекта норм, содержащих типичные коррупциогенные факторы, перечисленные в Методике.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tabs>
          <w:tab w:val="left" w:pos="1260" w:leader="none"/>
        </w:tabs>
      </w:pPr>
      <w:r>
        <w:t xml:space="preserve">Результаты антикоррупционной экспертизы разрабатываемого проекта муниципального нормативного правового акта отражаются разработчиком:</w:t>
      </w:r>
      <w:r/>
    </w:p>
    <w:p>
      <w:pPr>
        <w:pStyle w:val="607"/>
        <w:ind w:firstLine="709"/>
        <w:jc w:val="both"/>
        <w:tabs>
          <w:tab w:val="left" w:pos="1260" w:leader="none"/>
        </w:tabs>
      </w:pPr>
      <w:r>
        <w:t xml:space="preserve">для муниципальных правовых актах администрации Няндомского района и их проектах отдельной строкой на листе согласования.</w:t>
      </w:r>
      <w:r/>
    </w:p>
    <w:p>
      <w:pPr>
        <w:pStyle w:val="607"/>
        <w:ind w:firstLine="709"/>
        <w:jc w:val="both"/>
        <w:tabs>
          <w:tab w:val="left" w:pos="1260" w:leader="none"/>
        </w:tabs>
      </w:pPr>
      <w:r>
        <w:t xml:space="preserve">для муниципальных нормативных правовых актов Собрания депутатов Няндомского района, разрабатываемых администрацией муниципального образования «Няндомский муниципальный район» - в пояснительной записке к проекту муниципального нормативного правового акта.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tabs>
          <w:tab w:val="left" w:pos="1260" w:leader="none"/>
        </w:tabs>
      </w:pPr>
      <w:r>
        <w:t xml:space="preserve">На листе согласования, в </w:t>
      </w:r>
      <w:r>
        <w:t xml:space="preserve">пояснительной записке должны содержаться следующие сведения:</w:t>
      </w:r>
      <w:r/>
    </w:p>
    <w:p>
      <w:pPr>
        <w:pStyle w:val="607"/>
        <w:ind w:firstLine="709"/>
        <w:jc w:val="both"/>
        <w:tabs>
          <w:tab w:val="left" w:pos="1260" w:leader="none"/>
        </w:tabs>
      </w:pPr>
      <w:r>
        <w:t xml:space="preserve">перечень положений (статей, пунктов) нормативных право</w:t>
      </w:r>
      <w:r>
        <w:t xml:space="preserve">вых актов Российской Федерации и нормативных правовых актов Архангельской области, муниципальных правовых актов, регулирующих соответствующие общественные отношения и позволяющих установить правомерность принятия муниципального нормативного правового акта;</w:t>
      </w:r>
      <w:r/>
    </w:p>
    <w:p>
      <w:pPr>
        <w:pStyle w:val="607"/>
        <w:ind w:firstLine="709"/>
        <w:jc w:val="both"/>
        <w:tabs>
          <w:tab w:val="left" w:pos="1260" w:leader="none"/>
        </w:tabs>
      </w:pPr>
      <w:r>
        <w:t xml:space="preserve">вывод об отсутствии (наличии) в проекте муниципального нормативного правового акта коррупциогенных факторов.</w:t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</w:rPr>
      </w:pPr>
      <w:r/>
      <w:bookmarkStart w:id="1" w:name="bookmark1"/>
      <w:r>
        <w:rPr>
          <w:b/>
        </w:rPr>
        <w:t xml:space="preserve">III. Антикоррупционная экспертиза проектов муниципальных нормативных правовых актов</w:t>
      </w:r>
      <w:bookmarkEnd w:id="1"/>
      <w:r>
        <w:rPr>
          <w:b/>
        </w:rPr>
      </w:r>
      <w:r/>
    </w:p>
    <w:p>
      <w:pPr>
        <w:pStyle w:val="607"/>
        <w:jc w:val="center"/>
        <w:rPr>
          <w:b/>
        </w:rPr>
      </w:pPr>
      <w:r>
        <w:rPr>
          <w:b/>
        </w:rPr>
      </w:r>
      <w:r/>
    </w:p>
    <w:p>
      <w:pPr>
        <w:pStyle w:val="607"/>
        <w:ind w:firstLine="709"/>
        <w:jc w:val="both"/>
      </w:pPr>
      <w:r>
        <w:t xml:space="preserve">10. </w:t>
      </w:r>
      <w:r>
        <w:t xml:space="preserve">Антикоррупционная экспертиза проектов муниципальных</w:t>
      </w:r>
      <w:r>
        <w:t xml:space="preserve"> </w:t>
      </w:r>
      <w:r>
        <w:t xml:space="preserve">нормативных правовых актов проводится </w:t>
      </w:r>
      <w:r>
        <w:t xml:space="preserve">правовым отделом администрации Няндомского района</w:t>
      </w:r>
      <w:r>
        <w:t xml:space="preserve"> (далее – правовой отдел)</w:t>
      </w:r>
      <w:r>
        <w:t xml:space="preserve"> </w:t>
      </w:r>
      <w:r>
        <w:t xml:space="preserve">одновременно</w:t>
      </w:r>
      <w:r>
        <w:t xml:space="preserve"> </w:t>
      </w:r>
      <w:r>
        <w:t xml:space="preserve">с</w:t>
      </w:r>
      <w:r>
        <w:t xml:space="preserve"> </w:t>
      </w:r>
      <w:r>
        <w:t xml:space="preserve">проведен</w:t>
      </w:r>
      <w:r>
        <w:t xml:space="preserve">ием</w:t>
      </w:r>
      <w:r>
        <w:t xml:space="preserve"> их правовой экспертизы</w:t>
      </w:r>
      <w:r>
        <w:t xml:space="preserve"> и оформл</w:t>
      </w:r>
      <w:r>
        <w:t xml:space="preserve">ением</w:t>
      </w:r>
      <w:r>
        <w:t xml:space="preserve"> един</w:t>
      </w:r>
      <w:r>
        <w:t xml:space="preserve">ого</w:t>
      </w:r>
      <w:r>
        <w:t xml:space="preserve"> заключени</w:t>
      </w:r>
      <w:r>
        <w:t xml:space="preserve">я</w:t>
      </w:r>
      <w:r>
        <w:t xml:space="preserve">.</w:t>
      </w:r>
      <w:r/>
    </w:p>
    <w:p>
      <w:pPr>
        <w:pStyle w:val="607"/>
        <w:ind w:firstLine="720"/>
        <w:jc w:val="both"/>
      </w:pPr>
      <w:r>
        <w:t xml:space="preserve">11. </w:t>
      </w:r>
      <w:r>
        <w:t xml:space="preserve">Проекты муниципальных нормативных правовых актов</w:t>
      </w:r>
      <w:r>
        <w:t xml:space="preserve">, </w:t>
      </w:r>
      <w:r>
        <w:t xml:space="preserve"> </w:t>
      </w:r>
      <w:r>
        <w:t xml:space="preserve">после согласования </w:t>
      </w:r>
      <w:r>
        <w:t xml:space="preserve">в</w:t>
      </w:r>
      <w:r>
        <w:t xml:space="preserve"> порядке</w:t>
      </w:r>
      <w:r>
        <w:t xml:space="preserve">,</w:t>
      </w:r>
      <w:r>
        <w:t xml:space="preserve"> установленном </w:t>
      </w:r>
      <w:r>
        <w:t xml:space="preserve">Р</w:t>
      </w:r>
      <w:r>
        <w:t xml:space="preserve">егламентом администрации</w:t>
      </w:r>
      <w:r>
        <w:t xml:space="preserve"> муниципального образования «Няндомский муниципальный район»</w:t>
      </w:r>
      <w:r>
        <w:t xml:space="preserve">, </w:t>
      </w:r>
      <w:r>
        <w:t xml:space="preserve">передаются в правовой отдел с приложением всех актов (</w:t>
      </w:r>
      <w:r>
        <w:t xml:space="preserve">документов), в соответствии с которыми или во исполнение которых они подготовлены. Антикоррупционная экспертиза проектов муниципальных нормативных правовых актов без приложения указанных актов (документов) не проводится, а проект возвращается разработчику.</w:t>
      </w:r>
      <w:r/>
    </w:p>
    <w:p>
      <w:pPr>
        <w:pStyle w:val="607"/>
        <w:ind w:firstLine="720"/>
        <w:jc w:val="both"/>
      </w:pPr>
      <w:r>
        <w:t xml:space="preserve">12.</w:t>
      </w:r>
      <w:r>
        <w:t xml:space="preserve"> При проведении антикоррупционной экспертизы проекта муниципального нормативного правового акта разработчик проекта может привлекаться в рабочем порядке муниципальным служащим правового отдела, проводящим антикоррупционную экспертиз</w:t>
      </w:r>
      <w:r>
        <w:t xml:space="preserve">у</w:t>
      </w:r>
      <w:r>
        <w:t xml:space="preserve">, для дачи пояснений по проекту.</w:t>
      </w:r>
      <w:r/>
    </w:p>
    <w:p>
      <w:pPr>
        <w:pStyle w:val="607"/>
        <w:ind w:firstLine="720"/>
        <w:jc w:val="both"/>
      </w:pPr>
      <w:r>
        <w:t xml:space="preserve">13</w:t>
      </w:r>
      <w:r>
        <w:t xml:space="preserve">. Правовой отдел в случае </w:t>
      </w:r>
      <w:r>
        <w:t xml:space="preserve">выявления в проекте муниципального нормативного правового акта правовых норм, которые создают условия для проявления коррупции, в течение трёх рабочих дней подготавливает заключение и направляет его разработчику проекта для устранения выявленных положений.</w:t>
      </w:r>
      <w:r/>
    </w:p>
    <w:p>
      <w:pPr>
        <w:pStyle w:val="607"/>
        <w:ind w:firstLine="720"/>
        <w:jc w:val="both"/>
      </w:pPr>
      <w:r>
        <w:t xml:space="preserve">Отсутствие коррупциогенных факторов в проекте муниципального нормативного правового акта подтверждается согласованием проекта акта муниципальным служащим правового отдела, проводившим антикоррупционную экспертиз</w:t>
      </w:r>
      <w:r>
        <w:t xml:space="preserve">у</w:t>
      </w:r>
      <w:r>
        <w:t xml:space="preserve">.</w:t>
      </w:r>
      <w:r/>
    </w:p>
    <w:p>
      <w:pPr>
        <w:pStyle w:val="607"/>
        <w:ind w:firstLine="720"/>
        <w:jc w:val="both"/>
      </w:pPr>
      <w:r>
        <w:t xml:space="preserve">14</w:t>
      </w:r>
      <w:r>
        <w:t xml:space="preserve">. Доработанные проекты </w:t>
      </w:r>
      <w:r>
        <w:t xml:space="preserve">муниципального </w:t>
      </w:r>
      <w:r>
        <w:t xml:space="preserve">нормативного правового акта направляются разработчиками в правовой отдел для согласования в </w:t>
      </w:r>
      <w:r>
        <w:t xml:space="preserve">соответствии с пунктом 11 настоящего Порядка</w:t>
      </w:r>
      <w:r>
        <w:t xml:space="preserve">.</w:t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</w:rPr>
      </w:pPr>
      <w:r/>
      <w:bookmarkStart w:id="2" w:name="bookmark2"/>
      <w:r>
        <w:rPr>
          <w:b/>
        </w:rPr>
        <w:t xml:space="preserve">IV. Антикоррупционная экспертиза муниципальных нормативных правовых актов</w:t>
      </w:r>
      <w:bookmarkEnd w:id="2"/>
      <w:r>
        <w:rPr>
          <w:b/>
        </w:rPr>
      </w:r>
      <w:r/>
    </w:p>
    <w:p>
      <w:pPr>
        <w:pStyle w:val="607"/>
        <w:jc w:val="both"/>
        <w:rPr>
          <w:b/>
        </w:rPr>
      </w:pPr>
      <w:r>
        <w:rPr>
          <w:b/>
        </w:rPr>
      </w:r>
      <w:r/>
    </w:p>
    <w:p>
      <w:pPr>
        <w:pStyle w:val="607"/>
        <w:ind w:firstLine="720"/>
        <w:jc w:val="both"/>
      </w:pPr>
      <w:r/>
      <w:bookmarkStart w:id="3" w:name="sub_12"/>
      <w:r>
        <w:t xml:space="preserve">15</w:t>
      </w:r>
      <w:r>
        <w:t xml:space="preserve">. Антикоррупционная экспертиза действующих муниципальных нормативных правовых актов администрации Няндомского района проводится при мониторинге их правоприменения.</w:t>
      </w:r>
      <w:r/>
    </w:p>
    <w:p>
      <w:pPr>
        <w:pStyle w:val="607"/>
        <w:ind w:firstLine="720"/>
        <w:jc w:val="both"/>
      </w:pPr>
      <w:r/>
      <w:bookmarkEnd w:id="3"/>
      <w:r/>
      <w:bookmarkStart w:id="4" w:name="sub_13"/>
      <w:r>
        <w:t xml:space="preserve">16</w:t>
      </w:r>
      <w:r>
        <w:t xml:space="preserve">. Мониторинг проводится отраслевыми (функциональными) органами администрации Няндомского района в соответствии с их компетенцией.</w:t>
      </w:r>
      <w:r/>
    </w:p>
    <w:p>
      <w:pPr>
        <w:pStyle w:val="607"/>
        <w:ind w:firstLine="720"/>
        <w:jc w:val="both"/>
      </w:pPr>
      <w:r/>
      <w:bookmarkEnd w:id="4"/>
      <w:r/>
      <w:bookmarkStart w:id="5" w:name="sub_14"/>
      <w:r>
        <w:t xml:space="preserve">17</w:t>
      </w:r>
      <w:r>
        <w:t xml:space="preserve">. Задачами мониторинга являются:</w:t>
      </w:r>
      <w:r/>
    </w:p>
    <w:p>
      <w:pPr>
        <w:pStyle w:val="607"/>
        <w:ind w:firstLine="720"/>
        <w:jc w:val="both"/>
      </w:pPr>
      <w:r/>
      <w:bookmarkEnd w:id="5"/>
      <w:r>
        <w:t xml:space="preserve">своевременное выявление в муниципальных нормативных правовых актах коррупциогенных факторов;</w:t>
      </w:r>
      <w:r/>
    </w:p>
    <w:p>
      <w:pPr>
        <w:pStyle w:val="607"/>
        <w:ind w:firstLine="720"/>
        <w:jc w:val="both"/>
      </w:pPr>
      <w:r>
        <w:t xml:space="preserve">устранение выявленных коррупциогенных факторов.</w:t>
      </w:r>
      <w:r/>
    </w:p>
    <w:p>
      <w:pPr>
        <w:pStyle w:val="607"/>
        <w:ind w:firstLine="720"/>
        <w:jc w:val="both"/>
      </w:pPr>
      <w:r/>
      <w:bookmarkStart w:id="6" w:name="sub_15"/>
      <w:r>
        <w:t xml:space="preserve">1</w:t>
      </w:r>
      <w:r>
        <w:t xml:space="preserve">8</w:t>
      </w:r>
      <w:r>
        <w:t xml:space="preserve">. При мониторинге осуществляются:</w:t>
      </w:r>
      <w:r/>
    </w:p>
    <w:p>
      <w:pPr>
        <w:pStyle w:val="607"/>
        <w:ind w:firstLine="720"/>
        <w:jc w:val="both"/>
      </w:pPr>
      <w:r/>
      <w:bookmarkEnd w:id="6"/>
      <w:r>
        <w:t xml:space="preserve">сбор информации о практике применения муниципальных нормативных правовых актов администрации Няндомского района;</w:t>
      </w:r>
      <w:r/>
    </w:p>
    <w:p>
      <w:pPr>
        <w:pStyle w:val="607"/>
        <w:ind w:firstLine="720"/>
        <w:jc w:val="both"/>
      </w:pPr>
      <w:r>
        <w:t xml:space="preserve">непрерывное наблюдение за применением муниципальных нормативных правовых актов;</w:t>
      </w:r>
      <w:r/>
    </w:p>
    <w:p>
      <w:pPr>
        <w:pStyle w:val="607"/>
        <w:ind w:firstLine="720"/>
        <w:jc w:val="both"/>
      </w:pPr>
      <w:r>
        <w:t xml:space="preserve">анализ и оценка получаемой информации о практике применения</w:t>
      </w:r>
      <w:r>
        <w:t xml:space="preserve"> муниципальных</w:t>
      </w:r>
      <w:r>
        <w:t xml:space="preserve"> нормативных правовых актов и результатов наблюдения за их применением.</w:t>
      </w:r>
      <w:r/>
    </w:p>
    <w:p>
      <w:pPr>
        <w:pStyle w:val="607"/>
        <w:ind w:firstLine="720"/>
        <w:jc w:val="both"/>
      </w:pPr>
      <w:r/>
      <w:bookmarkStart w:id="7" w:name="sub_16"/>
      <w:r>
        <w:t xml:space="preserve">1</w:t>
      </w:r>
      <w:r>
        <w:t xml:space="preserve">9</w:t>
      </w:r>
      <w:r>
        <w:t xml:space="preserve">. При выявлении в ходе мониторинга в </w:t>
      </w:r>
      <w:r>
        <w:t xml:space="preserve">муниципальных </w:t>
      </w:r>
      <w:r>
        <w:t xml:space="preserve">нормативных правовых актах </w:t>
      </w:r>
      <w:r>
        <w:t xml:space="preserve">администрации Няндомского района</w:t>
      </w:r>
      <w:r>
        <w:t xml:space="preserve"> положений, способствующих созданию условий для проявления коррупции, соответствующ</w:t>
      </w:r>
      <w:r>
        <w:t xml:space="preserve">ий отраслевой (функциональный) орган</w:t>
      </w:r>
      <w:r>
        <w:t xml:space="preserve"> </w:t>
      </w:r>
      <w:r>
        <w:t xml:space="preserve">администрации Няндомского района</w:t>
      </w:r>
      <w:r>
        <w:t xml:space="preserve"> направляет в </w:t>
      </w:r>
      <w:r>
        <w:t xml:space="preserve">правовой отдел администрации Няндомского района</w:t>
      </w:r>
      <w:r>
        <w:t xml:space="preserve"> копию указанного </w:t>
      </w:r>
      <w:r>
        <w:t xml:space="preserve">муниципального </w:t>
      </w:r>
      <w:r>
        <w:t xml:space="preserve">нормативного правового акта с мотивированным обоснованием необходимости проведения антикоррупционной экспертизы.</w:t>
      </w:r>
      <w:r/>
    </w:p>
    <w:p>
      <w:pPr>
        <w:pStyle w:val="607"/>
        <w:ind w:firstLine="720"/>
        <w:jc w:val="both"/>
      </w:pPr>
      <w:r/>
      <w:bookmarkEnd w:id="7"/>
      <w:r/>
      <w:bookmarkStart w:id="8" w:name="sub_17"/>
      <w:r>
        <w:t xml:space="preserve">20</w:t>
      </w:r>
      <w:r>
        <w:t xml:space="preserve">. Срок проведения антикоррупционной экспертизы действующих </w:t>
      </w:r>
      <w:r>
        <w:t xml:space="preserve">муниципальных </w:t>
      </w:r>
      <w:r>
        <w:t xml:space="preserve">нормативных правовых актов в порядке мониторинга их правоприменения не должен превышать </w:t>
      </w:r>
      <w:r>
        <w:t xml:space="preserve">10</w:t>
      </w:r>
      <w:r>
        <w:t xml:space="preserve"> рабочих дней со дня их поступления в </w:t>
      </w:r>
      <w:r>
        <w:t xml:space="preserve">правовой отдел</w:t>
      </w:r>
      <w:r>
        <w:t xml:space="preserve">.</w:t>
      </w:r>
      <w:r/>
    </w:p>
    <w:p>
      <w:pPr>
        <w:pStyle w:val="607"/>
        <w:ind w:firstLine="720"/>
        <w:jc w:val="both"/>
      </w:pPr>
      <w:r/>
      <w:bookmarkEnd w:id="8"/>
      <w:r/>
      <w:bookmarkStart w:id="9" w:name="sub_18"/>
      <w:r>
        <w:t xml:space="preserve">21</w:t>
      </w:r>
      <w:r>
        <w:t xml:space="preserve">. Результаты антикоррупционной экспертизы </w:t>
      </w:r>
      <w:r>
        <w:t xml:space="preserve">муниципального </w:t>
      </w:r>
      <w:r>
        <w:t xml:space="preserve">нормативного правового акта отражаются в заключении, подготавливаемом </w:t>
      </w:r>
      <w:r>
        <w:t xml:space="preserve">в соответствии с </w:t>
      </w:r>
      <w:r>
        <w:fldChar w:fldCharType="begin"/>
      </w:r>
      <w:r>
        <w:instrText xml:space="preserve">HYPERLINK \l "sub_6"</w:instrText>
      </w:r>
      <w:r>
        <w:fldChar w:fldCharType="separate"/>
      </w:r>
      <w:r>
        <w:rPr>
          <w:rStyle w:val="622"/>
          <w:color w:val="000000"/>
        </w:rPr>
        <w:t xml:space="preserve">пунктом </w:t>
      </w:r>
      <w:r>
        <w:rPr>
          <w:rStyle w:val="622"/>
          <w:color w:val="000000"/>
        </w:rPr>
        <w:t xml:space="preserve">13</w:t>
      </w:r>
      <w:r>
        <w:fldChar w:fldCharType="end"/>
      </w:r>
      <w:r>
        <w:t xml:space="preserve"> настоящего </w:t>
      </w:r>
      <w:r>
        <w:t xml:space="preserve">П</w:t>
      </w:r>
      <w:r>
        <w:t xml:space="preserve">орядка.</w:t>
      </w:r>
      <w:r/>
    </w:p>
    <w:p>
      <w:pPr>
        <w:pStyle w:val="607"/>
        <w:ind w:firstLine="720"/>
        <w:jc w:val="both"/>
      </w:pPr>
      <w:r/>
      <w:bookmarkEnd w:id="9"/>
      <w:r/>
      <w:bookmarkStart w:id="10" w:name="sub_19"/>
      <w:r>
        <w:t xml:space="preserve">22</w:t>
      </w:r>
      <w:r>
        <w:t xml:space="preserve">. При выявлении в </w:t>
      </w:r>
      <w:r>
        <w:t xml:space="preserve">муниципальном </w:t>
      </w:r>
      <w:r>
        <w:t xml:space="preserve">нормативном правовом акте коррупциогенных факторов заключение направляется в </w:t>
      </w:r>
      <w:r>
        <w:t xml:space="preserve">отраслевой (функциональный) орган администрации Няндомского района</w:t>
      </w:r>
      <w:r>
        <w:t xml:space="preserve">, ответственн</w:t>
      </w:r>
      <w:r>
        <w:t xml:space="preserve">ый</w:t>
      </w:r>
      <w:r>
        <w:t xml:space="preserve"> за подготовку данного </w:t>
      </w:r>
      <w:r>
        <w:t xml:space="preserve">муниципального </w:t>
      </w:r>
      <w:r>
        <w:t xml:space="preserve">нормативного правового акта, для рассмотрения и разработки проекта нормативного правового акта о внесении изменений в соответствующий </w:t>
      </w:r>
      <w:r>
        <w:t xml:space="preserve">муниципальный </w:t>
      </w:r>
      <w:r>
        <w:t xml:space="preserve">нормативный правовой акт </w:t>
      </w:r>
      <w:r>
        <w:t xml:space="preserve">администрации Няндомского района</w:t>
      </w:r>
      <w:r>
        <w:t xml:space="preserve">.</w:t>
      </w:r>
      <w:r/>
    </w:p>
    <w:p>
      <w:pPr>
        <w:pStyle w:val="607"/>
        <w:ind w:firstLine="720"/>
        <w:jc w:val="both"/>
      </w:pPr>
      <w:r/>
      <w:bookmarkEnd w:id="10"/>
      <w:r>
        <w:t xml:space="preserve">При отсутствии в </w:t>
      </w:r>
      <w:r>
        <w:t xml:space="preserve">муниципальном </w:t>
      </w:r>
      <w:r>
        <w:t xml:space="preserve">нормативном правовом акте коррупциогенных факторов соответствующее заключение направляется инициатору проведения антикоррупционной экспертизы </w:t>
      </w:r>
      <w:r>
        <w:t xml:space="preserve">муниципального </w:t>
      </w:r>
      <w:r>
        <w:t xml:space="preserve">нормативного правового акта.</w:t>
      </w:r>
      <w:r/>
    </w:p>
    <w:p>
      <w:pPr>
        <w:pStyle w:val="607"/>
        <w:ind w:firstLine="720"/>
        <w:jc w:val="both"/>
      </w:pPr>
      <w:r/>
      <w:r/>
    </w:p>
    <w:p>
      <w:pPr>
        <w:pStyle w:val="6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en-US"/>
        </w:rPr>
        <w:t xml:space="preserve">V</w:t>
      </w:r>
      <w:r>
        <w:rPr>
          <w:rFonts w:ascii="Times New Roman" w:hAnsi="Times New Roman"/>
          <w:color w:val="000000"/>
        </w:rPr>
        <w:t xml:space="preserve">. Обеспечение проведения независимой антикоррупционной экспертизы проектов муниципальных нормативных правовых актов</w:t>
      </w:r>
      <w:r/>
    </w:p>
    <w:p>
      <w:pPr>
        <w:pStyle w:val="607"/>
        <w:ind w:firstLine="720"/>
        <w:jc w:val="both"/>
      </w:pPr>
      <w:r/>
      <w:r/>
    </w:p>
    <w:p>
      <w:pPr>
        <w:pStyle w:val="607"/>
        <w:ind w:firstLine="720"/>
        <w:jc w:val="both"/>
      </w:pPr>
      <w:r/>
      <w:r>
        <w:t xml:space="preserve">2</w:t>
      </w:r>
      <w:r>
        <w:t xml:space="preserve">3</w:t>
      </w:r>
      <w:r>
        <w:t xml:space="preserve">. </w:t>
      </w:r>
      <w:r>
        <w:t xml:space="preserve">В целях обеспечения возможности проведения независимой антикоррупционной экспертизы проекты муниципальных нормативных правовых актов, указанных в пунктах 1-2 </w:t>
      </w:r>
      <w:r>
        <w:t xml:space="preserve">настоящего</w:t>
      </w:r>
      <w:r>
        <w:t xml:space="preserve"> Порядка  (за исключением проектов </w:t>
      </w:r>
      <w:r>
        <w:t xml:space="preserve">муниципальных </w:t>
      </w:r>
      <w:r>
        <w:t xml:space="preserve">нормативных правовых актов, содержащих сведения, составляющие </w:t>
      </w:r>
      <w:r>
        <w:fldChar w:fldCharType="begin"/>
      </w:r>
      <w:r>
        <w:instrText xml:space="preserve">HYPERLINK "garantF1://10002673.200"</w:instrText>
      </w:r>
      <w:r>
        <w:fldChar w:fldCharType="separate"/>
      </w:r>
      <w:r>
        <w:rPr>
          <w:rStyle w:val="622"/>
          <w:color w:val="000000"/>
        </w:rPr>
        <w:t xml:space="preserve">государственную тайну</w:t>
      </w:r>
      <w:r>
        <w:fldChar w:fldCharType="end"/>
      </w:r>
      <w:r>
        <w:t xml:space="preserve"> или сведения конфиденциального характера), </w:t>
      </w:r>
      <w:r>
        <w:t xml:space="preserve">в течение рабочего дня, соответствующего дню направления указанного проекта на согласование, в установленном Регламент</w:t>
      </w:r>
      <w:r>
        <w:t xml:space="preserve">ом</w:t>
      </w:r>
      <w:r>
        <w:t xml:space="preserve"> администрации муниципального образования «Няндомский муниципальный район»  порядке, подлежат обязательному размещению на официальном сайте администрации муниципального образования «Няндомский муниципальный район» </w:t>
      </w:r>
      <w:r>
        <w:t xml:space="preserve">в сети Интернет </w:t>
      </w:r>
      <w:r>
        <w:t xml:space="preserve">http://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nyan</w:t>
      </w:r>
      <w:r>
        <w:t xml:space="preserve">-</w:t>
      </w:r>
      <w:r>
        <w:rPr>
          <w:lang w:val="en-US"/>
        </w:rPr>
        <w:t xml:space="preserve">doma</w:t>
      </w:r>
      <w:r>
        <w:t xml:space="preserve">.ru в разделе «Официальные документы» с указанием дат начала и окончания приема заключений по результатам независимой антикоррупционной экспертизы.</w:t>
      </w:r>
      <w:r/>
    </w:p>
    <w:p>
      <w:pPr>
        <w:pStyle w:val="607"/>
        <w:ind w:firstLine="720"/>
        <w:jc w:val="both"/>
      </w:pPr>
      <w:r>
        <w:t xml:space="preserve">2</w:t>
      </w:r>
      <w:r>
        <w:t xml:space="preserve">4</w:t>
      </w:r>
      <w:r>
        <w:t xml:space="preserve">. </w:t>
      </w:r>
      <w:r>
        <w:t xml:space="preserve">Размещение проектов муниципальных нормативных правовых актов обеспечивает отдел организационной, кадровой работы и муниципальной службы администрации Няндомского района.</w:t>
      </w:r>
      <w:r/>
    </w:p>
    <w:p>
      <w:pPr>
        <w:pStyle w:val="607"/>
        <w:ind w:firstLine="720"/>
        <w:jc w:val="both"/>
      </w:pPr>
      <w:r>
        <w:t xml:space="preserve">2</w:t>
      </w:r>
      <w:r>
        <w:t xml:space="preserve">5</w:t>
      </w:r>
      <w:r>
        <w:t xml:space="preserve">. </w:t>
      </w:r>
      <w:r>
        <w:t xml:space="preserve">Срок проведения независимой антикоррупционной эк</w:t>
      </w:r>
      <w:r>
        <w:t xml:space="preserve">спертизы проекта нормативного правового акта составляет 3 рабочих дня и исчисляется со дня размещения проекта нормативного правового акта на официальном сайте администрации муниципального образования «Няндомский муниципальный район» в сети Интернет http://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nyan</w:t>
      </w:r>
      <w:r>
        <w:t xml:space="preserve">-</w:t>
      </w:r>
      <w:r>
        <w:rPr>
          <w:lang w:val="en-US"/>
        </w:rPr>
        <w:t xml:space="preserve">doma</w:t>
      </w:r>
      <w:r>
        <w:t xml:space="preserve">.ru в разделе «Официальные документы».</w:t>
      </w:r>
      <w:r/>
    </w:p>
    <w:p>
      <w:pPr>
        <w:pStyle w:val="607"/>
        <w:ind w:firstLine="720"/>
        <w:jc w:val="both"/>
      </w:pPr>
      <w:r>
        <w:t xml:space="preserve">Результаты независимой антикоррупционной экспертизы отражаются в экс</w:t>
      </w:r>
      <w:r>
        <w:t xml:space="preserve">пертном заключении по форме, утверждаемой Министерством юстиции Российской Федерации. В экспертном заключении по результатам независимой антикоррупционной экспертизы должны быть указаны выявленные коррупциогенные факторы и предложены способы их устранения.</w:t>
      </w:r>
      <w:r/>
    </w:p>
    <w:p>
      <w:pPr>
        <w:pStyle w:val="607"/>
        <w:ind w:firstLine="720"/>
        <w:jc w:val="both"/>
      </w:pPr>
      <w:r>
        <w:t xml:space="preserve">2</w:t>
      </w:r>
      <w:r>
        <w:t xml:space="preserve">6</w:t>
      </w:r>
      <w:r>
        <w:t xml:space="preserve">. </w:t>
      </w:r>
      <w:r>
        <w:t xml:space="preserve">Экспертное заключение по результатам независимой антикоррупционной экспертизы направляется на бумажном носителе и (или) в форме электронного документа.</w:t>
      </w:r>
      <w:r/>
    </w:p>
    <w:p>
      <w:pPr>
        <w:pStyle w:val="607"/>
        <w:ind w:firstLine="720"/>
        <w:jc w:val="both"/>
      </w:pPr>
      <w:r>
        <w:t xml:space="preserve">2</w:t>
      </w:r>
      <w:r>
        <w:t xml:space="preserve">7</w:t>
      </w:r>
      <w:r>
        <w:t xml:space="preserve">. </w:t>
      </w:r>
      <w:r>
        <w:t xml:space="preserve">Поступившие в администрацию Няндомского рай</w:t>
      </w:r>
      <w:r>
        <w:t xml:space="preserve">она заключения по результатам независимой антикоррупционной экспертизы направляются в отраслевой (функциональный) орган, ответственный за подготовку проекта муниципального нормативного правового акта, для рассмотрения и устранения коррупциогенных факторов.</w:t>
      </w:r>
      <w:r/>
    </w:p>
    <w:p>
      <w:pPr>
        <w:pStyle w:val="607"/>
        <w:ind w:firstLine="720"/>
        <w:jc w:val="both"/>
      </w:pPr>
      <w:r>
        <w:t xml:space="preserve">2</w:t>
      </w:r>
      <w:r>
        <w:t xml:space="preserve">8</w:t>
      </w:r>
      <w:r>
        <w:t xml:space="preserve">. </w:t>
      </w:r>
      <w:r>
        <w:t xml:space="preserve">Экспертное заключение, составленное по результатам независимой антикоррупционной экспертизы проекта нормативного правового акта администрации муниципального образования «Няндомский муниципальный район</w:t>
      </w:r>
      <w:r>
        <w:t xml:space="preserve">, </w:t>
      </w:r>
      <w:r>
        <w:t xml:space="preserve">носит рекомендательный характер и подлежит рассмотрению разработчиком в тридцатидневный срок со дня его получения.  </w:t>
      </w:r>
      <w:r/>
    </w:p>
    <w:p>
      <w:pPr>
        <w:pStyle w:val="607"/>
        <w:ind w:firstLine="720"/>
        <w:jc w:val="both"/>
      </w:pPr>
      <w:r>
        <w:t xml:space="preserve">29. По результатам рассмотрения э</w:t>
      </w:r>
      <w:r>
        <w:t xml:space="preserve">кспертного заключения гражданину или организации, проводившим независимую экспертизу, направляется мотивированный ответ, за исключением случаев, когда в экспертном заключении отсутствует предложение о способе устранения выявленных коррупциогенных факторов.</w:t>
      </w:r>
      <w:r/>
    </w:p>
    <w:p>
      <w:pPr>
        <w:pStyle w:val="607"/>
        <w:ind w:firstLine="720"/>
        <w:jc w:val="both"/>
      </w:pPr>
      <w:r>
        <w:t xml:space="preserve">30. В случае несогласия с выводом независимой экспертизы о наличии в проекте муниципального нормативного правового акта коррупциогенных факторов к проекту прилагается также обоснование выраженного несогласия.</w:t>
      </w:r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ind w:firstLine="720"/>
        <w:jc w:val="center"/>
      </w:pPr>
      <w:r>
        <w:t xml:space="preserve">_______________________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</w:rPr>
    </w:lvl>
    <w:lvl w:ilvl="1">
      <w:start w:val="1"/>
      <w:numFmt w:val="decimal"/>
      <w:isLgl w:val="false"/>
      <w:suff w:val="tab"/>
      <w:lvlText w:val="%2)"/>
      <w:lvlJc w:val="left"/>
      <w:pPr>
        <w:pStyle w:val="60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</w:rPr>
    </w:lvl>
    <w:lvl w:ilvl="2">
      <w:start w:val="1"/>
      <w:numFmt w:val="decimal"/>
      <w:isLgl w:val="false"/>
      <w:suff w:val="tab"/>
      <w:lvlText w:val="%2)"/>
      <w:lvlJc w:val="left"/>
      <w:pPr>
        <w:pStyle w:val="60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</w:rPr>
    </w:lvl>
    <w:lvl w:ilvl="3">
      <w:start w:val="1"/>
      <w:numFmt w:val="decimal"/>
      <w:isLgl w:val="false"/>
      <w:suff w:val="tab"/>
      <w:lvlText w:val="%2)"/>
      <w:lvlJc w:val="left"/>
      <w:pPr>
        <w:pStyle w:val="60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</w:rPr>
    </w:lvl>
    <w:lvl w:ilvl="4">
      <w:start w:val="1"/>
      <w:numFmt w:val="decimal"/>
      <w:isLgl w:val="false"/>
      <w:suff w:val="tab"/>
      <w:lvlText w:val="%2)"/>
      <w:lvlJc w:val="left"/>
      <w:pPr>
        <w:pStyle w:val="60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</w:rPr>
    </w:lvl>
    <w:lvl w:ilvl="5">
      <w:start w:val="1"/>
      <w:numFmt w:val="decimal"/>
      <w:isLgl w:val="false"/>
      <w:suff w:val="tab"/>
      <w:lvlText w:val="%2)"/>
      <w:lvlJc w:val="left"/>
      <w:pPr>
        <w:pStyle w:val="60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</w:rPr>
    </w:lvl>
    <w:lvl w:ilvl="6">
      <w:start w:val="1"/>
      <w:numFmt w:val="decimal"/>
      <w:isLgl w:val="false"/>
      <w:suff w:val="tab"/>
      <w:lvlText w:val="%2)"/>
      <w:lvlJc w:val="left"/>
      <w:pPr>
        <w:pStyle w:val="60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</w:rPr>
    </w:lvl>
    <w:lvl w:ilvl="7">
      <w:start w:val="1"/>
      <w:numFmt w:val="decimal"/>
      <w:isLgl w:val="false"/>
      <w:suff w:val="tab"/>
      <w:lvlText w:val="%2)"/>
      <w:lvlJc w:val="left"/>
      <w:pPr>
        <w:pStyle w:val="60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</w:rPr>
    </w:lvl>
    <w:lvl w:ilvl="8">
      <w:start w:val="1"/>
      <w:numFmt w:val="decimal"/>
      <w:isLgl w:val="false"/>
      <w:suff w:val="tab"/>
      <w:lvlText w:val="%2)"/>
      <w:lvlJc w:val="left"/>
      <w:pPr>
        <w:pStyle w:val="60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1632" w:hanging="1065"/>
        <w:tabs>
          <w:tab w:val="num" w:pos="163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687" w:hanging="180"/>
        <w:tabs>
          <w:tab w:val="num" w:pos="6687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07"/>
        <w:ind w:left="1080" w:hanging="72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07"/>
        <w:ind w:left="1080" w:hanging="72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7"/>
    <w:next w:val="60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7"/>
    <w:next w:val="60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7"/>
    <w:next w:val="60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7"/>
    <w:next w:val="60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7"/>
    <w:next w:val="60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7"/>
    <w:next w:val="60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7"/>
    <w:next w:val="60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7"/>
    <w:next w:val="60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7"/>
    <w:next w:val="60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7"/>
    <w:next w:val="60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7"/>
    <w:next w:val="60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7"/>
    <w:next w:val="60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7"/>
    <w:next w:val="60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next w:val="607"/>
    <w:link w:val="607"/>
    <w:rPr>
      <w:sz w:val="24"/>
      <w:szCs w:val="24"/>
      <w:lang w:val="ru-RU" w:eastAsia="ru-RU" w:bidi="ar-SA"/>
    </w:rPr>
  </w:style>
  <w:style w:type="paragraph" w:styleId="608">
    <w:name w:val="Заголовок 1"/>
    <w:basedOn w:val="607"/>
    <w:next w:val="607"/>
    <w:link w:val="607"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26282f"/>
    </w:rPr>
  </w:style>
  <w:style w:type="character" w:styleId="609">
    <w:name w:val="Основной шрифт абзаца"/>
    <w:next w:val="609"/>
    <w:link w:val="607"/>
    <w:semiHidden/>
  </w:style>
  <w:style w:type="table" w:styleId="610">
    <w:name w:val="Обычная таблица"/>
    <w:next w:val="610"/>
    <w:link w:val="607"/>
    <w:semiHidden/>
    <w:tblPr/>
  </w:style>
  <w:style w:type="numbering" w:styleId="611">
    <w:name w:val="Нет списка"/>
    <w:next w:val="611"/>
    <w:link w:val="607"/>
    <w:semiHidden/>
  </w:style>
  <w:style w:type="character" w:styleId="612">
    <w:name w:val="Основной текст_"/>
    <w:basedOn w:val="609"/>
    <w:next w:val="612"/>
    <w:link w:val="619"/>
    <w:rPr>
      <w:sz w:val="17"/>
      <w:szCs w:val="17"/>
      <w:lang w:bidi="ar-SA"/>
    </w:rPr>
  </w:style>
  <w:style w:type="character" w:styleId="613">
    <w:name w:val="Основной текст + Курсив"/>
    <w:basedOn w:val="612"/>
    <w:next w:val="613"/>
    <w:link w:val="607"/>
    <w:rPr>
      <w:i/>
      <w:iCs/>
    </w:rPr>
  </w:style>
  <w:style w:type="character" w:styleId="614">
    <w:name w:val="Основной текст (2)_"/>
    <w:basedOn w:val="609"/>
    <w:next w:val="614"/>
    <w:link w:val="620"/>
    <w:rPr>
      <w:b/>
      <w:bCs/>
      <w:sz w:val="17"/>
      <w:szCs w:val="17"/>
      <w:lang w:bidi="ar-SA"/>
    </w:rPr>
  </w:style>
  <w:style w:type="character" w:styleId="615">
    <w:name w:val="Основной текст + Курсив3"/>
    <w:basedOn w:val="612"/>
    <w:next w:val="615"/>
    <w:link w:val="607"/>
    <w:rPr>
      <w:i/>
      <w:iCs/>
    </w:rPr>
  </w:style>
  <w:style w:type="character" w:styleId="616">
    <w:name w:val="Заголовок №1_"/>
    <w:basedOn w:val="609"/>
    <w:next w:val="616"/>
    <w:link w:val="621"/>
    <w:rPr>
      <w:b/>
      <w:bCs/>
      <w:sz w:val="17"/>
      <w:szCs w:val="17"/>
      <w:lang w:bidi="ar-SA"/>
    </w:rPr>
  </w:style>
  <w:style w:type="character" w:styleId="617">
    <w:name w:val="Основной текст + Курсив2"/>
    <w:basedOn w:val="612"/>
    <w:next w:val="617"/>
    <w:link w:val="607"/>
    <w:rPr>
      <w:i/>
      <w:iCs/>
    </w:rPr>
  </w:style>
  <w:style w:type="character" w:styleId="618">
    <w:name w:val="Основной текст + Курсив1"/>
    <w:basedOn w:val="612"/>
    <w:next w:val="618"/>
    <w:link w:val="607"/>
    <w:rPr>
      <w:i/>
      <w:iCs/>
    </w:rPr>
  </w:style>
  <w:style w:type="paragraph" w:styleId="619">
    <w:name w:val="Основной текст"/>
    <w:basedOn w:val="607"/>
    <w:next w:val="619"/>
    <w:link w:val="612"/>
    <w:pPr>
      <w:jc w:val="center"/>
      <w:spacing w:after="420" w:line="226" w:lineRule="exact"/>
      <w:shd w:val="clear" w:color="auto" w:fill="ffffff"/>
    </w:pPr>
    <w:rPr>
      <w:sz w:val="17"/>
      <w:szCs w:val="17"/>
    </w:rPr>
  </w:style>
  <w:style w:type="paragraph" w:styleId="620">
    <w:name w:val="Основной текст (2)"/>
    <w:basedOn w:val="607"/>
    <w:next w:val="620"/>
    <w:link w:val="614"/>
    <w:pPr>
      <w:jc w:val="center"/>
      <w:spacing w:after="420" w:line="226" w:lineRule="exact"/>
      <w:shd w:val="clear" w:color="auto" w:fill="ffffff"/>
    </w:pPr>
    <w:rPr>
      <w:b/>
      <w:bCs/>
      <w:sz w:val="17"/>
      <w:szCs w:val="17"/>
    </w:rPr>
  </w:style>
  <w:style w:type="paragraph" w:styleId="621">
    <w:name w:val="Заголовок №1"/>
    <w:basedOn w:val="607"/>
    <w:next w:val="621"/>
    <w:link w:val="616"/>
    <w:pPr>
      <w:jc w:val="center"/>
      <w:spacing w:before="180" w:after="180" w:line="230" w:lineRule="exact"/>
      <w:shd w:val="clear" w:color="auto" w:fill="ffffff"/>
      <w:outlineLvl w:val="0"/>
    </w:pPr>
    <w:rPr>
      <w:b/>
      <w:bCs/>
      <w:sz w:val="17"/>
      <w:szCs w:val="17"/>
    </w:rPr>
  </w:style>
  <w:style w:type="character" w:styleId="622">
    <w:name w:val="Гипертекстовая ссылка"/>
    <w:basedOn w:val="609"/>
    <w:next w:val="622"/>
    <w:link w:val="607"/>
    <w:rPr>
      <w:color w:val="106bbe"/>
    </w:rPr>
  </w:style>
  <w:style w:type="paragraph" w:styleId="623">
    <w:name w:val="Комментарий"/>
    <w:basedOn w:val="607"/>
    <w:next w:val="607"/>
    <w:link w:val="607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624">
    <w:name w:val="Информация об изменениях документа"/>
    <w:basedOn w:val="623"/>
    <w:next w:val="607"/>
    <w:link w:val="607"/>
    <w:pPr>
      <w:spacing w:before="0"/>
    </w:pPr>
    <w:rPr>
      <w:i/>
      <w:iCs/>
    </w:rPr>
  </w:style>
  <w:style w:type="table" w:styleId="625">
    <w:name w:val="Сетка таблицы"/>
    <w:basedOn w:val="610"/>
    <w:next w:val="625"/>
    <w:link w:val="607"/>
    <w:tblPr/>
  </w:style>
  <w:style w:type="character" w:styleId="1468" w:default="1">
    <w:name w:val="Default Paragraph Font"/>
    <w:uiPriority w:val="1"/>
    <w:semiHidden/>
    <w:unhideWhenUsed/>
  </w:style>
  <w:style w:type="numbering" w:styleId="1469" w:default="1">
    <w:name w:val="No List"/>
    <w:uiPriority w:val="99"/>
    <w:semiHidden/>
    <w:unhideWhenUsed/>
  </w:style>
  <w:style w:type="table" w:styleId="14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kovaletsss</dc:creator>
  <cp:revision>8</cp:revision>
  <dcterms:created xsi:type="dcterms:W3CDTF">2013-04-17T10:36:00Z</dcterms:created>
  <dcterms:modified xsi:type="dcterms:W3CDTF">2023-02-27T13:31:09Z</dcterms:modified>
  <cp:version>730895</cp:version>
</cp:coreProperties>
</file>