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819BD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rPr>
          <w:sz w:val="28"/>
          <w:szCs w:val="28"/>
        </w:rPr>
      </w:pPr>
      <w:bookmarkStart w:id="0" w:name="_GoBack"/>
      <w:r w:rsidRPr="00AB46AD">
        <w:rPr>
          <w:rStyle w:val="a4"/>
          <w:sz w:val="28"/>
          <w:szCs w:val="28"/>
        </w:rPr>
        <w:t>Определение платы за отопление</w:t>
      </w:r>
    </w:p>
    <w:p w14:paraId="4B2043E6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>Согласно действующему законодательству, если в многоквартирном доме не установлен общедомовой прибор учета тепловой энергии, то его жители вносят плату за отопление, рассчитанную исходя из нормативного объема потребления тепловой энергии.</w:t>
      </w:r>
    </w:p>
    <w:p w14:paraId="2FD99909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>При расчете нормативного объема определяется годовое количество тепловой энергии, необходимое для отопления многоквартирного дома исходя из продолжительности отопительного периода в днях (например, для г. Архангельска – это 253 дня согласно </w:t>
      </w:r>
      <w:hyperlink r:id="rId4" w:tgtFrame="_blank" w:history="1">
        <w:r w:rsidRPr="00AB46AD">
          <w:rPr>
            <w:rStyle w:val="a5"/>
            <w:color w:val="auto"/>
            <w:sz w:val="28"/>
            <w:szCs w:val="28"/>
          </w:rPr>
          <w:t>СНиП 23</w:t>
        </w:r>
        <w:r w:rsidRPr="00AB46AD">
          <w:rPr>
            <w:rStyle w:val="a5"/>
            <w:color w:val="auto"/>
            <w:sz w:val="28"/>
            <w:szCs w:val="28"/>
          </w:rPr>
          <w:noBreakHyphen/>
          <w:t>01</w:t>
        </w:r>
        <w:r w:rsidRPr="00AB46AD">
          <w:rPr>
            <w:rStyle w:val="a5"/>
            <w:color w:val="auto"/>
            <w:sz w:val="28"/>
            <w:szCs w:val="28"/>
          </w:rPr>
          <w:noBreakHyphen/>
          <w:t>99 «Строительная климатология»</w:t>
        </w:r>
      </w:hyperlink>
      <w:r w:rsidRPr="00AB46AD">
        <w:rPr>
          <w:sz w:val="28"/>
          <w:szCs w:val="28"/>
        </w:rPr>
        <w:t>). Поскольку установление нормативного объема в расчете на день законом не предусмотрено, то полученное количество тепловой энергии делится на количество целых месяцев отопительного сезона.</w:t>
      </w:r>
    </w:p>
    <w:p w14:paraId="49D0B6E0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 xml:space="preserve">Для г. Архангельска, г. Северодвинска, г. Новодвинска, г. Мирного, </w:t>
      </w:r>
      <w:proofErr w:type="spellStart"/>
      <w:r w:rsidRPr="00AB46AD">
        <w:rPr>
          <w:sz w:val="28"/>
          <w:szCs w:val="28"/>
        </w:rPr>
        <w:t>Виноградовского</w:t>
      </w:r>
      <w:proofErr w:type="spellEnd"/>
      <w:r w:rsidRPr="00AB46AD">
        <w:rPr>
          <w:sz w:val="28"/>
          <w:szCs w:val="28"/>
        </w:rPr>
        <w:t xml:space="preserve">, </w:t>
      </w:r>
      <w:proofErr w:type="spellStart"/>
      <w:r w:rsidRPr="00AB46AD">
        <w:rPr>
          <w:sz w:val="28"/>
          <w:szCs w:val="28"/>
        </w:rPr>
        <w:t>Каргопольского</w:t>
      </w:r>
      <w:proofErr w:type="spellEnd"/>
      <w:r w:rsidRPr="00AB46AD">
        <w:rPr>
          <w:sz w:val="28"/>
          <w:szCs w:val="28"/>
        </w:rPr>
        <w:t xml:space="preserve">, </w:t>
      </w:r>
      <w:proofErr w:type="spellStart"/>
      <w:r w:rsidRPr="00AB46AD">
        <w:rPr>
          <w:sz w:val="28"/>
          <w:szCs w:val="28"/>
        </w:rPr>
        <w:t>Коношского</w:t>
      </w:r>
      <w:proofErr w:type="spellEnd"/>
      <w:r w:rsidRPr="00AB46AD">
        <w:rPr>
          <w:sz w:val="28"/>
          <w:szCs w:val="28"/>
        </w:rPr>
        <w:t xml:space="preserve">, Лешуконского, Мезенского, Няндомского, Онежского, </w:t>
      </w:r>
      <w:proofErr w:type="spellStart"/>
      <w:r w:rsidRPr="00AB46AD">
        <w:rPr>
          <w:sz w:val="28"/>
          <w:szCs w:val="28"/>
        </w:rPr>
        <w:t>Пинежского</w:t>
      </w:r>
      <w:proofErr w:type="spellEnd"/>
      <w:r w:rsidRPr="00AB46AD">
        <w:rPr>
          <w:sz w:val="28"/>
          <w:szCs w:val="28"/>
        </w:rPr>
        <w:t xml:space="preserve">, Плесецкого, Приморского, Холмогорского муниципальных районов, МО «Соловецкое» количество целых месяцев равно 9, для г. Коряжмы, г. Котласа, Вельского, </w:t>
      </w:r>
      <w:proofErr w:type="spellStart"/>
      <w:r w:rsidRPr="00AB46AD">
        <w:rPr>
          <w:sz w:val="28"/>
          <w:szCs w:val="28"/>
        </w:rPr>
        <w:t>Верхнетоемского</w:t>
      </w:r>
      <w:proofErr w:type="spellEnd"/>
      <w:r w:rsidRPr="00AB46AD">
        <w:rPr>
          <w:sz w:val="28"/>
          <w:szCs w:val="28"/>
        </w:rPr>
        <w:t xml:space="preserve">, </w:t>
      </w:r>
      <w:proofErr w:type="spellStart"/>
      <w:r w:rsidRPr="00AB46AD">
        <w:rPr>
          <w:sz w:val="28"/>
          <w:szCs w:val="28"/>
        </w:rPr>
        <w:t>Вилегодского</w:t>
      </w:r>
      <w:proofErr w:type="spellEnd"/>
      <w:r w:rsidRPr="00AB46AD">
        <w:rPr>
          <w:sz w:val="28"/>
          <w:szCs w:val="28"/>
        </w:rPr>
        <w:t xml:space="preserve">, Котласского, </w:t>
      </w:r>
      <w:proofErr w:type="spellStart"/>
      <w:r w:rsidRPr="00AB46AD">
        <w:rPr>
          <w:sz w:val="28"/>
          <w:szCs w:val="28"/>
        </w:rPr>
        <w:t>Красноборского</w:t>
      </w:r>
      <w:proofErr w:type="spellEnd"/>
      <w:r w:rsidRPr="00AB46AD">
        <w:rPr>
          <w:sz w:val="28"/>
          <w:szCs w:val="28"/>
        </w:rPr>
        <w:t xml:space="preserve">, Ленского, </w:t>
      </w:r>
      <w:proofErr w:type="spellStart"/>
      <w:r w:rsidRPr="00AB46AD">
        <w:rPr>
          <w:sz w:val="28"/>
          <w:szCs w:val="28"/>
        </w:rPr>
        <w:t>Устьянского</w:t>
      </w:r>
      <w:proofErr w:type="spellEnd"/>
      <w:r w:rsidRPr="00AB46AD">
        <w:rPr>
          <w:sz w:val="28"/>
          <w:szCs w:val="28"/>
        </w:rPr>
        <w:t>, Шенкурского районов количество целых месяцев равно 8, для МО «Новая Земля» – 12.</w:t>
      </w:r>
    </w:p>
    <w:p w14:paraId="67048996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>Таким образом, нормативный объем потребления тепловой энергии установлен одинаковым для каждого из 8 (9) месяцев отопительного периода (с сентября по май), а плата за отопление, которая должна быть внесена потребителем за весь отопительный период, разделена на 8 (9) равных частей.</w:t>
      </w:r>
    </w:p>
    <w:p w14:paraId="341F3402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>Начало отопительного сезона устанавливается распоряжением органа местного самоуправления, не позднее дня, чем через 5 дней, в течение которых среднесуточная температура наружного воздуха ниже 8 градусов Цельсия.</w:t>
      </w:r>
    </w:p>
    <w:p w14:paraId="2C1AF583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>Сентябрь является месяцем начала отопительного периода, и услуга по отоплению предоставляется жителям, как правило, не с 1 числа месяца, а позднее.</w:t>
      </w:r>
    </w:p>
    <w:p w14:paraId="214972B1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>Поскольку нормативный объем потребления тепловой энергии расчетным путем установлен равным для каждого месяца, то плата за отопление за сентябрь должна быть выставлена потребителям в таком же размере, как и за другие (полные) месяцы отопительного периода.</w:t>
      </w:r>
    </w:p>
    <w:p w14:paraId="19C1AA73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>Такой порядок выставления платы соответствует требованиям действующего законодательства.</w:t>
      </w:r>
    </w:p>
    <w:p w14:paraId="35B4AF75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 xml:space="preserve">Указанный способ оплаты услуги по отоплению (равными платежами в течение отопительного сезона) имеет свои преимущества для граждан. Так, например, он позволяет планировать расходы на жилищно-коммунальные услуги. Кроме того, плата за отопление останется неизменной в течение </w:t>
      </w:r>
      <w:r w:rsidRPr="00AB46AD">
        <w:rPr>
          <w:sz w:val="28"/>
          <w:szCs w:val="28"/>
        </w:rPr>
        <w:lastRenderedPageBreak/>
        <w:t>отопительного периода вне зависимости от того, насколько холодными были зимние месяцы, насколько хорошо произведена теплоизоляция квартир и подъездов дома и др.</w:t>
      </w:r>
    </w:p>
    <w:p w14:paraId="6FBBDF63" w14:textId="77777777" w:rsidR="00AB46AD" w:rsidRPr="00AB46AD" w:rsidRDefault="00AB46AD" w:rsidP="00AB46AD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AB46AD">
        <w:rPr>
          <w:sz w:val="28"/>
          <w:szCs w:val="28"/>
        </w:rPr>
        <w:t>Надо отметить, что граждане, которые оплачивают услугу по отоплению исходя из показаний установленного в доме коллективного прибора учета тепловой энергии, действительно, в сентябре получат платежные документы с более низкой платой за отопление, однако в декабре, январе, феврале (наиболее холодных месяцах зимы) выставленная им плата, как правило, намного превышает ту, что рассчитана по нормативу.</w:t>
      </w:r>
    </w:p>
    <w:bookmarkEnd w:id="0"/>
    <w:p w14:paraId="5A69B22B" w14:textId="77777777" w:rsidR="008D373F" w:rsidRPr="00AB46AD" w:rsidRDefault="008D373F">
      <w:pPr>
        <w:rPr>
          <w:sz w:val="28"/>
          <w:szCs w:val="28"/>
        </w:rPr>
      </w:pPr>
    </w:p>
    <w:sectPr w:rsidR="008D373F" w:rsidRPr="00AB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2A"/>
    <w:rsid w:val="008D373F"/>
    <w:rsid w:val="00AB46AD"/>
    <w:rsid w:val="00E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AEA15-A9D6-4641-AF1D-1A982242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6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AB46AD"/>
    <w:rPr>
      <w:b/>
      <w:bCs/>
    </w:rPr>
  </w:style>
  <w:style w:type="character" w:styleId="a5">
    <w:name w:val="Hyperlink"/>
    <w:basedOn w:val="a0"/>
    <w:uiPriority w:val="99"/>
    <w:semiHidden/>
    <w:unhideWhenUsed/>
    <w:rsid w:val="00AB4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h.dvinaland.ru/knowledge/regulatory/snip_23_01_99_stroitelnaya_klimat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SPEC_po_PO2</dc:creator>
  <cp:keywords/>
  <dc:description/>
  <cp:lastModifiedBy>SPEC_po_PO2</cp:lastModifiedBy>
  <cp:revision>2</cp:revision>
  <dcterms:created xsi:type="dcterms:W3CDTF">2021-10-28T13:45:00Z</dcterms:created>
  <dcterms:modified xsi:type="dcterms:W3CDTF">2021-10-28T13:45:00Z</dcterms:modified>
</cp:coreProperties>
</file>