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F971" w14:textId="45AC5F01" w:rsidR="006B211D" w:rsidRPr="006B211D" w:rsidRDefault="00A637EB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58472FF4" w14:textId="77777777"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14:paraId="3E077D8E" w14:textId="77777777"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5098"/>
        <w:gridCol w:w="5358"/>
      </w:tblGrid>
      <w:tr w:rsidR="00CE1F22" w:rsidRPr="00A637EB" w14:paraId="5FC05C94" w14:textId="77777777" w:rsidTr="00CE1F22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1A6A" w14:textId="77777777" w:rsidR="00CE1F22" w:rsidRPr="00A637EB" w:rsidRDefault="00CE1F22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 проекта акта:</w:t>
            </w:r>
          </w:p>
        </w:tc>
      </w:tr>
      <w:tr w:rsidR="00CE1F22" w:rsidRPr="00A637EB" w14:paraId="640F4641" w14:textId="77777777" w:rsidTr="00CE1F22">
        <w:trPr>
          <w:trHeight w:val="158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8861" w14:textId="77777777" w:rsidR="00CE1F22" w:rsidRPr="00A637EB" w:rsidRDefault="00CE1F22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AB9D" w14:textId="548ABD8C" w:rsidR="00CE1F22" w:rsidRPr="00A637EB" w:rsidRDefault="00E375AA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06D31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  <w:r w:rsidR="00CE1F22" w:rsidRPr="00A637EB">
              <w:rPr>
                <w:rFonts w:ascii="Times New Roman" w:hAnsi="Times New Roman" w:cs="Times New Roman"/>
                <w:sz w:val="26"/>
                <w:szCs w:val="26"/>
              </w:rPr>
              <w:t>.2024 год</w:t>
            </w:r>
          </w:p>
        </w:tc>
      </w:tr>
      <w:tr w:rsidR="00CE1F22" w:rsidRPr="00A637EB" w14:paraId="433C3174" w14:textId="77777777" w:rsidTr="00CE1F22">
        <w:trPr>
          <w:trHeight w:val="157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303" w14:textId="77777777" w:rsidR="00CE1F22" w:rsidRPr="00A637EB" w:rsidRDefault="00CE1F22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  <w:r w:rsidRPr="00A6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4E6" w14:textId="57EBC1F0" w:rsidR="00CE1F22" w:rsidRPr="00A637EB" w:rsidRDefault="00F54404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D06D3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="00CE1F22" w:rsidRPr="00A637EB">
              <w:rPr>
                <w:rFonts w:ascii="Times New Roman" w:hAnsi="Times New Roman" w:cs="Times New Roman"/>
                <w:sz w:val="26"/>
                <w:szCs w:val="26"/>
              </w:rPr>
              <w:t>.2024 год</w:t>
            </w:r>
          </w:p>
        </w:tc>
      </w:tr>
    </w:tbl>
    <w:p w14:paraId="7741F964" w14:textId="77777777" w:rsidR="00E20562" w:rsidRPr="00A637EB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RPr="00A637EB" w14:paraId="4D32DD3E" w14:textId="77777777" w:rsidTr="00E20562">
        <w:tc>
          <w:tcPr>
            <w:tcW w:w="405" w:type="pct"/>
          </w:tcPr>
          <w:p w14:paraId="390971C2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595" w:type="pct"/>
            <w:gridSpan w:val="2"/>
          </w:tcPr>
          <w:p w14:paraId="2D9877A6" w14:textId="708A0B3E" w:rsidR="00E20562" w:rsidRPr="00A637EB" w:rsidRDefault="00CE1F22" w:rsidP="00CE1F22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  отдел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администрации Няндомского муниципального округа Архангельской области (далее – разработчик)</w:t>
            </w:r>
          </w:p>
        </w:tc>
      </w:tr>
      <w:tr w:rsidR="00E20562" w:rsidRPr="00A637EB" w14:paraId="0E48B51B" w14:textId="77777777" w:rsidTr="00E20562">
        <w:tc>
          <w:tcPr>
            <w:tcW w:w="405" w:type="pct"/>
          </w:tcPr>
          <w:p w14:paraId="335E675F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595" w:type="pct"/>
            <w:gridSpan w:val="2"/>
          </w:tcPr>
          <w:p w14:paraId="1443F633" w14:textId="1B066AA4" w:rsidR="00E20562" w:rsidRPr="00A637EB" w:rsidRDefault="00CE1F22" w:rsidP="00CE1F22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структурных подразделениях администрации Няндомского муниципального округа – соисполнителях: </w:t>
            </w:r>
            <w:r w:rsidRPr="00A637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нет</w:t>
            </w: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E20562" w:rsidRPr="00A637EB" w14:paraId="0D380D0E" w14:textId="77777777" w:rsidTr="00E20562">
        <w:tc>
          <w:tcPr>
            <w:tcW w:w="405" w:type="pct"/>
          </w:tcPr>
          <w:p w14:paraId="16589797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595" w:type="pct"/>
            <w:gridSpan w:val="2"/>
          </w:tcPr>
          <w:p w14:paraId="5FBC39F8" w14:textId="7777777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акта:</w:t>
            </w:r>
          </w:p>
          <w:p w14:paraId="14013417" w14:textId="26A0C9C2" w:rsidR="00E20562" w:rsidRPr="00A637EB" w:rsidRDefault="00E20562" w:rsidP="00CE1F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CE1F22" w:rsidRPr="00A637EB">
              <w:rPr>
                <w:rFonts w:ascii="Times New Roman" w:hAnsi="Times New Roman" w:cs="Times New Roman"/>
                <w:sz w:val="26"/>
                <w:szCs w:val="26"/>
              </w:rPr>
              <w:t>Постановления администрации Няндомского муниципального округа Архангельской области «</w:t>
            </w:r>
            <w:r w:rsidR="00D06D3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Правил проведения отбора и предоставления субсидий на поддержку </w:t>
            </w:r>
            <w:r w:rsidR="00E375AA">
              <w:rPr>
                <w:rFonts w:ascii="Times New Roman" w:hAnsi="Times New Roman" w:cs="Times New Roman"/>
                <w:sz w:val="26"/>
                <w:szCs w:val="26"/>
              </w:rPr>
              <w:t>предприятий агропромышленного комплекса, предусмотренных в бюджете Няндомского муниципального округа Архангельской области</w:t>
            </w:r>
            <w:r w:rsidR="00CE1F22" w:rsidRPr="00A63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F3EA5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(далее- Проект)</w:t>
            </w:r>
          </w:p>
        </w:tc>
      </w:tr>
      <w:tr w:rsidR="00E20562" w:rsidRPr="00A637EB" w14:paraId="2E68B82D" w14:textId="77777777" w:rsidTr="00E20562">
        <w:tc>
          <w:tcPr>
            <w:tcW w:w="405" w:type="pct"/>
          </w:tcPr>
          <w:p w14:paraId="3A599C7E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595" w:type="pct"/>
            <w:gridSpan w:val="2"/>
          </w:tcPr>
          <w:p w14:paraId="5C13D4E2" w14:textId="77777777" w:rsidR="00E20562" w:rsidRPr="00A637EB" w:rsidRDefault="00E20562" w:rsidP="008F3EA5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Краткое описание проблемы, на решение которой направлен предлагаемый способ регулирования:</w:t>
            </w:r>
          </w:p>
          <w:p w14:paraId="30FEAD9C" w14:textId="00742A6E" w:rsidR="008F3EA5" w:rsidRDefault="00E375AA" w:rsidP="008F3EA5">
            <w:pPr>
              <w:pBdr>
                <w:bottom w:val="single" w:sz="4" w:space="1" w:color="auto"/>
              </w:pBd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Pr="00E375A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отбора и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4F3E">
              <w:rPr>
                <w:rFonts w:ascii="Times New Roman" w:hAnsi="Times New Roman" w:cs="Times New Roman"/>
                <w:sz w:val="26"/>
                <w:szCs w:val="26"/>
              </w:rPr>
              <w:t xml:space="preserve">исключить из </w:t>
            </w:r>
            <w:proofErr w:type="spellStart"/>
            <w:r w:rsidR="00CC4F3E">
              <w:rPr>
                <w:rFonts w:ascii="Times New Roman" w:hAnsi="Times New Roman" w:cs="Times New Roman"/>
                <w:sz w:val="26"/>
                <w:szCs w:val="26"/>
              </w:rPr>
              <w:t>муницпальной</w:t>
            </w:r>
            <w:proofErr w:type="spellEnd"/>
            <w:r w:rsidR="00CC4F3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«Развитие сельского хозяйства на территории Няндомского муниципального округа», утвержденной постановлением администрации Няндомского муниципального округа Архангельской области от 25 апреля 2023 года №205-па и утвердить в отдельный НПА.</w:t>
            </w:r>
          </w:p>
          <w:p w14:paraId="312D3576" w14:textId="551F14F6" w:rsidR="00E375AA" w:rsidRPr="00A637EB" w:rsidRDefault="00E375AA" w:rsidP="008F3EA5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562" w:rsidRPr="00A637EB" w14:paraId="2C7EEDC3" w14:textId="77777777" w:rsidTr="00E20562">
        <w:tc>
          <w:tcPr>
            <w:tcW w:w="405" w:type="pct"/>
          </w:tcPr>
          <w:p w14:paraId="026E54B1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595" w:type="pct"/>
            <w:gridSpan w:val="2"/>
          </w:tcPr>
          <w:p w14:paraId="5B62B594" w14:textId="77777777" w:rsidR="002D0F21" w:rsidRPr="00A637EB" w:rsidRDefault="00E20562" w:rsidP="002D0F2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проекта акта:</w:t>
            </w:r>
          </w:p>
          <w:p w14:paraId="27240921" w14:textId="5472BE8E" w:rsidR="00E20562" w:rsidRPr="00A637EB" w:rsidRDefault="002D0F21" w:rsidP="002D0F2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 Правительства Российской Федерации </w:t>
            </w:r>
            <w:bookmarkStart w:id="0" w:name="_Hlk174613995"/>
            <w:r w:rsidR="0000021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25 октября 2023 года 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услуг», П</w:t>
            </w:r>
            <w:r w:rsidR="00262429" w:rsidRPr="00A637EB">
              <w:rPr>
                <w:rFonts w:ascii="Times New Roman" w:hAnsi="Times New Roman" w:cs="Times New Roman"/>
                <w:sz w:val="26"/>
                <w:szCs w:val="26"/>
              </w:rPr>
              <w:t>остановление  Правительства Российской Федерации 25 октября 2023 года  № 1782 «Об утверждении общих требований к нормативным 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      </w:r>
            <w:bookmarkEnd w:id="0"/>
            <w:r w:rsidR="00262429" w:rsidRPr="00A637EB">
              <w:rPr>
                <w:rFonts w:ascii="Times New Roman" w:hAnsi="Times New Roman" w:cs="Times New Roman"/>
                <w:sz w:val="26"/>
                <w:szCs w:val="26"/>
              </w:rPr>
              <w:t>, Федеральный закон  от 06 октября 2003 года №131-ФЗ «Об общих принципах организации местного самоуправления в Российской Федерации».</w:t>
            </w:r>
          </w:p>
        </w:tc>
      </w:tr>
      <w:tr w:rsidR="00E20562" w:rsidRPr="00A637EB" w14:paraId="487FE90E" w14:textId="77777777" w:rsidTr="00887DAC">
        <w:trPr>
          <w:trHeight w:val="1593"/>
        </w:trPr>
        <w:tc>
          <w:tcPr>
            <w:tcW w:w="405" w:type="pct"/>
          </w:tcPr>
          <w:p w14:paraId="1C742337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4595" w:type="pct"/>
            <w:gridSpan w:val="2"/>
          </w:tcPr>
          <w:p w14:paraId="2E77B27F" w14:textId="7777777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целей предлагаемого регулирования: </w:t>
            </w:r>
          </w:p>
          <w:p w14:paraId="5A4C9F16" w14:textId="42384541" w:rsidR="00E20562" w:rsidRPr="00A637EB" w:rsidRDefault="00262429" w:rsidP="00887DAC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Общими требованиями предусмотрено предоставление субсидий с использованием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системы «Электронный бюджет»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предусматривающей проведение отборов получателей субсидий через Портал предоставления мер финансовой государственной поддержки.</w:t>
            </w:r>
          </w:p>
        </w:tc>
      </w:tr>
      <w:tr w:rsidR="00E20562" w:rsidRPr="00A637EB" w14:paraId="19BBB6EB" w14:textId="77777777" w:rsidTr="00E20562">
        <w:tc>
          <w:tcPr>
            <w:tcW w:w="405" w:type="pct"/>
          </w:tcPr>
          <w:p w14:paraId="6E1CA4A9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595" w:type="pct"/>
            <w:gridSpan w:val="2"/>
          </w:tcPr>
          <w:p w14:paraId="5BE5DAC8" w14:textId="7777777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Краткое описание предлагаемого способа регулирования:</w:t>
            </w:r>
          </w:p>
          <w:p w14:paraId="58719DB3" w14:textId="5CCC5E84" w:rsidR="00E20562" w:rsidRPr="00A637EB" w:rsidRDefault="005E7AE0" w:rsidP="005E7AE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</w:t>
            </w:r>
            <w:r w:rsidR="00887DAC" w:rsidRPr="00A637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роекта </w:t>
            </w:r>
          </w:p>
        </w:tc>
      </w:tr>
      <w:tr w:rsidR="00E20562" w:rsidRPr="00A637EB" w14:paraId="79139BC6" w14:textId="77777777" w:rsidTr="00E20562">
        <w:tc>
          <w:tcPr>
            <w:tcW w:w="405" w:type="pct"/>
            <w:vMerge w:val="restart"/>
          </w:tcPr>
          <w:p w14:paraId="51651582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595" w:type="pct"/>
            <w:gridSpan w:val="2"/>
          </w:tcPr>
          <w:p w14:paraId="2DF708A6" w14:textId="77777777" w:rsidR="00E20562" w:rsidRPr="00A637EB" w:rsidRDefault="00E20562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Контактная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информация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исполнителя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разработчика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E20562" w:rsidRPr="00A637EB" w14:paraId="699787D1" w14:textId="77777777" w:rsidTr="00E20562">
        <w:tc>
          <w:tcPr>
            <w:tcW w:w="405" w:type="pct"/>
            <w:vMerge/>
          </w:tcPr>
          <w:p w14:paraId="004BE21C" w14:textId="77777777" w:rsidR="00E20562" w:rsidRPr="00A637EB" w:rsidRDefault="00E20562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7A2E044A" w14:textId="77777777" w:rsidR="00E20562" w:rsidRPr="00A637EB" w:rsidRDefault="00E20562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CF6" w14:textId="77E1836E" w:rsidR="00E20562" w:rsidRPr="00A637EB" w:rsidRDefault="00887DAC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Мельникова Ирина Николаевна</w:t>
            </w:r>
          </w:p>
        </w:tc>
      </w:tr>
      <w:tr w:rsidR="00E20562" w:rsidRPr="00A637EB" w14:paraId="5AF0CFC0" w14:textId="77777777" w:rsidTr="00E20562">
        <w:tc>
          <w:tcPr>
            <w:tcW w:w="405" w:type="pct"/>
            <w:vMerge/>
          </w:tcPr>
          <w:p w14:paraId="75423D95" w14:textId="77777777" w:rsidR="00E20562" w:rsidRPr="00A637EB" w:rsidRDefault="00E20562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0941631C" w14:textId="77777777" w:rsidR="00E20562" w:rsidRPr="00A637EB" w:rsidRDefault="00E20562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4E4" w14:textId="6CFA436F" w:rsidR="00E20562" w:rsidRPr="00A637EB" w:rsidRDefault="00887DAC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Консультант отдела экономики администрации Няндомского муниципального округа</w:t>
            </w:r>
          </w:p>
        </w:tc>
      </w:tr>
      <w:tr w:rsidR="00E20562" w:rsidRPr="00A637EB" w14:paraId="243DE265" w14:textId="77777777" w:rsidTr="00E20562">
        <w:trPr>
          <w:trHeight w:val="249"/>
        </w:trPr>
        <w:tc>
          <w:tcPr>
            <w:tcW w:w="405" w:type="pct"/>
            <w:vMerge/>
          </w:tcPr>
          <w:p w14:paraId="635ED92E" w14:textId="77777777" w:rsidR="00E20562" w:rsidRPr="00A637EB" w:rsidRDefault="00E20562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48BEB125" w14:textId="77777777" w:rsidR="00E20562" w:rsidRPr="00A637EB" w:rsidRDefault="00E20562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6CF" w14:textId="3DF8C76A" w:rsidR="00E20562" w:rsidRPr="00A637EB" w:rsidRDefault="00887DAC" w:rsidP="00E43D6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iCs/>
                <w:sz w:val="26"/>
                <w:szCs w:val="26"/>
              </w:rPr>
              <w:t>8 (81838) 6-25-06</w:t>
            </w:r>
          </w:p>
        </w:tc>
      </w:tr>
      <w:tr w:rsidR="00E20562" w:rsidRPr="00A637EB" w14:paraId="0B9D3DC5" w14:textId="77777777" w:rsidTr="00E20562">
        <w:trPr>
          <w:trHeight w:val="249"/>
        </w:trPr>
        <w:tc>
          <w:tcPr>
            <w:tcW w:w="405" w:type="pct"/>
            <w:vMerge/>
          </w:tcPr>
          <w:p w14:paraId="75230572" w14:textId="77777777" w:rsidR="00E20562" w:rsidRPr="00A637EB" w:rsidRDefault="00E20562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5B94CE90" w14:textId="77777777" w:rsidR="00E20562" w:rsidRPr="00A637EB" w:rsidRDefault="00E20562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6BB" w14:textId="74088B28" w:rsidR="00E20562" w:rsidRPr="00A637EB" w:rsidRDefault="00887DAC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neko@nyan-doma.ru</w:t>
            </w:r>
          </w:p>
        </w:tc>
      </w:tr>
    </w:tbl>
    <w:p w14:paraId="2A576F88" w14:textId="77777777" w:rsidR="00E20562" w:rsidRPr="00A637EB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RPr="00A637EB" w14:paraId="00EC221D" w14:textId="77777777" w:rsidTr="00E20562">
        <w:tc>
          <w:tcPr>
            <w:tcW w:w="405" w:type="pct"/>
          </w:tcPr>
          <w:p w14:paraId="775E7A63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297" w:type="pct"/>
          </w:tcPr>
          <w:p w14:paraId="7E8A1AD4" w14:textId="77777777" w:rsidR="00E20562" w:rsidRPr="00A637EB" w:rsidRDefault="00E20562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Степень регулирующего воздействия проекта акта: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14:paraId="13342264" w14:textId="77777777" w:rsidR="00E20562" w:rsidRPr="00A637EB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Средняя</w:t>
            </w:r>
            <w:proofErr w:type="spellEnd"/>
          </w:p>
          <w:p w14:paraId="5218150B" w14:textId="77777777" w:rsidR="00E20562" w:rsidRPr="00A637EB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(высокая / средняя / низкая)</w:t>
            </w:r>
          </w:p>
        </w:tc>
      </w:tr>
      <w:tr w:rsidR="00E20562" w:rsidRPr="00A637EB" w14:paraId="6CADA7B1" w14:textId="77777777" w:rsidTr="00E20562">
        <w:tc>
          <w:tcPr>
            <w:tcW w:w="405" w:type="pct"/>
          </w:tcPr>
          <w:p w14:paraId="7DE56136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595" w:type="pct"/>
            <w:gridSpan w:val="2"/>
          </w:tcPr>
          <w:p w14:paraId="63CF5B0A" w14:textId="7777777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Обоснование отнесения проекта акта к определенной степени регулирующего воздействия</w:t>
            </w:r>
            <w:r w:rsidRPr="00A637E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A7A30C3" w14:textId="2892F421" w:rsidR="00E20562" w:rsidRPr="00A637EB" w:rsidRDefault="00E1002E" w:rsidP="00E10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Абзац 2 </w:t>
            </w:r>
            <w:r w:rsidR="00E20562" w:rsidRPr="00A637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E7AE0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ункта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  <w:r w:rsidR="005E7AE0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7EB">
              <w:rPr>
                <w:rFonts w:ascii="Times New Roman" w:hAnsi="Times New Roman" w:cs="Times New Roman"/>
                <w:bCs/>
                <w:sz w:val="26"/>
                <w:szCs w:val="26"/>
              </w:rPr>
              <w:t>решения Собрания депутатов муниципального образования «Няндомский муниципальный район» от 22 декабря 2016 года № 135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562" w:rsidRPr="00A637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Проект содержит положения, изменяющие ранее предусмотренные нормативными правовыми актами Няндомского муниципального округа обязанности для субъектов предпринимательской и инвестиционной деятельности, изменяющие ранее установленную ответственность за нарушение нормативных правовых актов Няндомского района, затрагивающих вопросы осуществления предпринимательской и инвестиционной деятельности</w:t>
            </w:r>
            <w:r w:rsidRPr="00A637E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а также изменяющие ранее установленные обязательные требования.</w:t>
            </w:r>
          </w:p>
        </w:tc>
      </w:tr>
    </w:tbl>
    <w:p w14:paraId="5D071EFF" w14:textId="77777777" w:rsidR="005C35EB" w:rsidRPr="00A637EB" w:rsidRDefault="005C35EB" w:rsidP="005C35EB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89618804"/>
      <w:r w:rsidRPr="00A637EB">
        <w:rPr>
          <w:rFonts w:ascii="Times New Roman" w:hAnsi="Times New Roman" w:cs="Times New Roman"/>
          <w:b/>
          <w:sz w:val="26"/>
          <w:szCs w:val="26"/>
        </w:rPr>
        <w:t>2.1. Анализ регулируемых проектом акта отношений, обуславливающих необходимость проведения оценки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5"/>
        <w:gridCol w:w="3091"/>
      </w:tblGrid>
      <w:tr w:rsidR="005C35EB" w:rsidRPr="00A637EB" w14:paraId="6BF22CB5" w14:textId="77777777" w:rsidTr="005B2A60">
        <w:trPr>
          <w:trHeight w:val="1949"/>
        </w:trPr>
        <w:tc>
          <w:tcPr>
            <w:tcW w:w="3522" w:type="pct"/>
          </w:tcPr>
          <w:p w14:paraId="753CF37A" w14:textId="77777777" w:rsidR="005C35EB" w:rsidRPr="00A637EB" w:rsidRDefault="00F43719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C35EB" w:rsidRPr="00A637EB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proofErr w:type="gramEnd"/>
            <w:r w:rsidR="005C35EB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акта:</w:t>
            </w:r>
          </w:p>
          <w:p w14:paraId="6104DC1D" w14:textId="77777777" w:rsidR="005B2A60" w:rsidRPr="00A637EB" w:rsidRDefault="005B2A60" w:rsidP="005B2A6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  <w:r w:rsidR="00D748E9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6378" w:rsidRPr="00A637EB">
              <w:rPr>
                <w:rFonts w:ascii="Times New Roman" w:hAnsi="Times New Roman" w:cs="Times New Roman"/>
                <w:sz w:val="26"/>
                <w:szCs w:val="26"/>
              </w:rPr>
              <w:t>предусмотрено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с использованием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системы «Электронный бюджет»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предусматривающей проведение отборов получателей субсидий через Портал предоставления мер финансовой государственной поддержки.</w:t>
            </w:r>
          </w:p>
          <w:p w14:paraId="70AF992F" w14:textId="4742996E" w:rsidR="005B2A60" w:rsidRPr="00A637EB" w:rsidRDefault="005B2A60" w:rsidP="005B2A6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pct"/>
            <w:tcBorders>
              <w:bottom w:val="single" w:sz="4" w:space="0" w:color="auto"/>
            </w:tcBorders>
          </w:tcPr>
          <w:p w14:paraId="1B94939E" w14:textId="77777777" w:rsidR="005C35EB" w:rsidRPr="00A637EB" w:rsidRDefault="005C35EB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 2.1.2.   Оценка наличия</w:t>
            </w:r>
          </w:p>
          <w:p w14:paraId="2DEFCB79" w14:textId="77777777" w:rsidR="005C35EB" w:rsidRPr="00A637EB" w:rsidRDefault="005C35EB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в проекте акта положений,</w:t>
            </w:r>
          </w:p>
          <w:p w14:paraId="1AFCB681" w14:textId="1F3C9FAF" w:rsidR="005C35EB" w:rsidRPr="00A637EB" w:rsidRDefault="005B2A60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предусмотренных Общими требованиями</w:t>
            </w:r>
          </w:p>
        </w:tc>
      </w:tr>
      <w:tr w:rsidR="005C35EB" w:rsidRPr="00A637EB" w14:paraId="65EA7467" w14:textId="77777777" w:rsidTr="00001D74">
        <w:trPr>
          <w:trHeight w:val="849"/>
        </w:trPr>
        <w:tc>
          <w:tcPr>
            <w:tcW w:w="3522" w:type="pct"/>
          </w:tcPr>
          <w:p w14:paraId="44A9FE49" w14:textId="77777777" w:rsidR="005C35EB" w:rsidRPr="00A637EB" w:rsidRDefault="00022CC9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Проект акта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1478" w:type="pct"/>
            <w:vAlign w:val="center"/>
          </w:tcPr>
          <w:p w14:paraId="488D0AF7" w14:textId="770C037A" w:rsidR="005C35EB" w:rsidRPr="00A637EB" w:rsidRDefault="005B2A60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5C35EB" w:rsidRPr="00A637EB" w14:paraId="19571B3E" w14:textId="77777777" w:rsidTr="00001D74">
        <w:trPr>
          <w:trHeight w:val="1019"/>
        </w:trPr>
        <w:tc>
          <w:tcPr>
            <w:tcW w:w="3522" w:type="pct"/>
          </w:tcPr>
          <w:p w14:paraId="6E8088FA" w14:textId="570B5D2D" w:rsidR="005C35EB" w:rsidRPr="00A637EB" w:rsidRDefault="005C35EB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Проект акта, регулирующий отношения в области организации и осуществления </w:t>
            </w:r>
            <w:r w:rsidR="005B2A60" w:rsidRPr="00A637EB">
              <w:rPr>
                <w:rFonts w:ascii="Times New Roman" w:hAnsi="Times New Roman" w:cs="Times New Roman"/>
                <w:sz w:val="26"/>
                <w:szCs w:val="26"/>
              </w:rPr>
              <w:t>контроля (мониторинга) за соблюдением условий и порядка предоставления субсидий и ответственности за их нарушение</w:t>
            </w:r>
          </w:p>
        </w:tc>
        <w:tc>
          <w:tcPr>
            <w:tcW w:w="1478" w:type="pct"/>
            <w:vAlign w:val="center"/>
          </w:tcPr>
          <w:p w14:paraId="5413DECC" w14:textId="24628F46" w:rsidR="005C35EB" w:rsidRPr="00A637EB" w:rsidRDefault="005B2A60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5C35EB" w:rsidRPr="00A637EB" w14:paraId="79354C20" w14:textId="77777777" w:rsidTr="00001D74">
        <w:trPr>
          <w:trHeight w:val="773"/>
        </w:trPr>
        <w:tc>
          <w:tcPr>
            <w:tcW w:w="3522" w:type="pct"/>
          </w:tcPr>
          <w:p w14:paraId="0E6B0CD8" w14:textId="77777777" w:rsidR="005C35EB" w:rsidRPr="00A637EB" w:rsidRDefault="005C35EB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 акта, регулирующий отношения в области создания, реорганизации и ликвидации юридических лиц и осуществления ими своей деятельности</w:t>
            </w:r>
          </w:p>
        </w:tc>
        <w:tc>
          <w:tcPr>
            <w:tcW w:w="1478" w:type="pct"/>
            <w:vAlign w:val="center"/>
          </w:tcPr>
          <w:p w14:paraId="3BD86F5E" w14:textId="0E8CD515" w:rsidR="005C35EB" w:rsidRPr="00A637EB" w:rsidRDefault="005B2A60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5C35EB" w:rsidRPr="00A637EB" w14:paraId="418A6D44" w14:textId="77777777" w:rsidTr="00001D74">
        <w:trPr>
          <w:trHeight w:val="1780"/>
        </w:trPr>
        <w:tc>
          <w:tcPr>
            <w:tcW w:w="3522" w:type="pct"/>
          </w:tcPr>
          <w:p w14:paraId="0CB665CF" w14:textId="77777777" w:rsidR="005C35EB" w:rsidRPr="00A637EB" w:rsidRDefault="005C35EB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Проект акта, регулирующий отношения в области установления, применения и исполнения обязательных требований к продукции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к выполнению работ</w:t>
            </w:r>
          </w:p>
          <w:p w14:paraId="4C6C652E" w14:textId="77777777" w:rsidR="005C35EB" w:rsidRPr="00A637EB" w:rsidRDefault="005C35EB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 оказанию услуг</w:t>
            </w:r>
          </w:p>
        </w:tc>
        <w:tc>
          <w:tcPr>
            <w:tcW w:w="1478" w:type="pct"/>
            <w:vAlign w:val="center"/>
          </w:tcPr>
          <w:p w14:paraId="75726B47" w14:textId="77777777" w:rsidR="005C35EB" w:rsidRPr="00A637EB" w:rsidRDefault="005C35EB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C35EB" w:rsidRPr="00A637EB" w14:paraId="723991AB" w14:textId="77777777" w:rsidTr="00001D74">
        <w:trPr>
          <w:trHeight w:val="224"/>
        </w:trPr>
        <w:tc>
          <w:tcPr>
            <w:tcW w:w="3522" w:type="pct"/>
          </w:tcPr>
          <w:p w14:paraId="768EA7E3" w14:textId="77777777" w:rsidR="005C35EB" w:rsidRPr="00A637EB" w:rsidRDefault="005C35EB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Проект акта, регулирующий отношения в области таможенного дела в Российской Федерации</w:t>
            </w:r>
          </w:p>
        </w:tc>
        <w:tc>
          <w:tcPr>
            <w:tcW w:w="1478" w:type="pct"/>
            <w:vAlign w:val="center"/>
          </w:tcPr>
          <w:p w14:paraId="59CB95AA" w14:textId="77777777" w:rsidR="005C35EB" w:rsidRPr="00A637EB" w:rsidRDefault="005C35EB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C35EB" w:rsidRPr="00A637EB" w14:paraId="1F194D90" w14:textId="77777777" w:rsidTr="00001D74">
        <w:trPr>
          <w:trHeight w:val="418"/>
        </w:trPr>
        <w:tc>
          <w:tcPr>
            <w:tcW w:w="3522" w:type="pct"/>
          </w:tcPr>
          <w:p w14:paraId="25963114" w14:textId="77777777" w:rsidR="005C35EB" w:rsidRPr="00A637EB" w:rsidRDefault="005C35EB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Проект акта, регулирующий отношения в области оценки соответствия, в области безопасности процессов производства</w:t>
            </w:r>
          </w:p>
        </w:tc>
        <w:tc>
          <w:tcPr>
            <w:tcW w:w="1478" w:type="pct"/>
            <w:vAlign w:val="center"/>
          </w:tcPr>
          <w:p w14:paraId="0DE58BBC" w14:textId="77777777" w:rsidR="005C35EB" w:rsidRPr="00A637EB" w:rsidRDefault="005C35EB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A2E5901" w14:textId="77777777" w:rsidR="005C35EB" w:rsidRPr="00A637EB" w:rsidRDefault="005C35EB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5EB" w:rsidRPr="00A637EB" w14:paraId="15B090F0" w14:textId="77777777" w:rsidTr="00001D74">
        <w:trPr>
          <w:trHeight w:val="70"/>
        </w:trPr>
        <w:tc>
          <w:tcPr>
            <w:tcW w:w="3522" w:type="pct"/>
          </w:tcPr>
          <w:p w14:paraId="28C14AC1" w14:textId="77777777" w:rsidR="005C35EB" w:rsidRPr="00A637EB" w:rsidRDefault="005C35EB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Проект акта, регулирующий отношения в области применения мер ответственности за нарушения законодательства Российской Федерации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в  вышеуказанных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сферах</w:t>
            </w:r>
          </w:p>
        </w:tc>
        <w:tc>
          <w:tcPr>
            <w:tcW w:w="1478" w:type="pct"/>
            <w:vAlign w:val="center"/>
          </w:tcPr>
          <w:p w14:paraId="1A5DA5DB" w14:textId="77777777" w:rsidR="005C35EB" w:rsidRPr="00A637EB" w:rsidRDefault="005C35EB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bookmarkEnd w:id="1"/>
    <w:p w14:paraId="3E105084" w14:textId="77777777" w:rsidR="00E20562" w:rsidRPr="00A637EB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RPr="00A637EB" w14:paraId="303102E0" w14:textId="77777777" w:rsidTr="00E20562">
        <w:tc>
          <w:tcPr>
            <w:tcW w:w="405" w:type="pct"/>
          </w:tcPr>
          <w:p w14:paraId="12EDAAE7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595" w:type="pct"/>
          </w:tcPr>
          <w:p w14:paraId="42C21651" w14:textId="16486F00" w:rsidR="00577941" w:rsidRPr="00A637EB" w:rsidRDefault="00E20562" w:rsidP="00577941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0C804703" w14:textId="3CEB18F5" w:rsidR="00E20562" w:rsidRPr="00A637EB" w:rsidRDefault="00761B6A" w:rsidP="00572943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Несоответствие муниципального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номтивного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акта, действующему законодательству</w:t>
            </w:r>
          </w:p>
        </w:tc>
      </w:tr>
      <w:tr w:rsidR="00E20562" w:rsidRPr="00A637EB" w14:paraId="41E673A2" w14:textId="77777777" w:rsidTr="00E20562">
        <w:tc>
          <w:tcPr>
            <w:tcW w:w="405" w:type="pct"/>
          </w:tcPr>
          <w:p w14:paraId="63481B79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595" w:type="pct"/>
          </w:tcPr>
          <w:p w14:paraId="6052D177" w14:textId="7777777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Негативные эффекты, возникающие в связи с наличием проблемы:</w:t>
            </w:r>
          </w:p>
          <w:p w14:paraId="373D3351" w14:textId="2F28500D" w:rsidR="00E20562" w:rsidRPr="00A637EB" w:rsidRDefault="00761B6A" w:rsidP="00761B6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 невозможность реализации муниципальным образованием выполнения полномочия по предоставлению субсидии организациям, осуществляющим сельскохозяйственную деятельность на территории Няндомского муниципального округа.</w:t>
            </w:r>
          </w:p>
        </w:tc>
      </w:tr>
      <w:tr w:rsidR="00E20562" w:rsidRPr="00A637EB" w14:paraId="0A7052BB" w14:textId="77777777" w:rsidTr="00572943">
        <w:trPr>
          <w:trHeight w:val="1306"/>
        </w:trPr>
        <w:tc>
          <w:tcPr>
            <w:tcW w:w="405" w:type="pct"/>
          </w:tcPr>
          <w:p w14:paraId="40EED316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595" w:type="pct"/>
          </w:tcPr>
          <w:p w14:paraId="2524C68A" w14:textId="6D9687D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14:paraId="77C2E24B" w14:textId="382F9B4B" w:rsidR="00E20562" w:rsidRPr="00A637EB" w:rsidRDefault="00572943" w:rsidP="00572943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E20562" w:rsidRPr="00A637EB" w14:paraId="5994E75D" w14:textId="77777777" w:rsidTr="00E20562">
        <w:tc>
          <w:tcPr>
            <w:tcW w:w="405" w:type="pct"/>
          </w:tcPr>
          <w:p w14:paraId="1222909A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595" w:type="pct"/>
          </w:tcPr>
          <w:p w14:paraId="53120E0E" w14:textId="7777777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14:paraId="2785F857" w14:textId="5778BB5B" w:rsidR="00E20562" w:rsidRPr="00A637EB" w:rsidRDefault="00572943" w:rsidP="00572943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E20562" w:rsidRPr="00A637EB" w14:paraId="435E6A9E" w14:textId="77777777" w:rsidTr="00E20562">
        <w:tc>
          <w:tcPr>
            <w:tcW w:w="405" w:type="pct"/>
          </w:tcPr>
          <w:p w14:paraId="407CB8BF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595" w:type="pct"/>
          </w:tcPr>
          <w:p w14:paraId="0BC848B0" w14:textId="615F5ABF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</w:p>
          <w:p w14:paraId="1AFEFDE1" w14:textId="310EE75F" w:rsidR="00E20562" w:rsidRPr="00A637EB" w:rsidRDefault="00761B6A" w:rsidP="00572943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Справочно-правовая система «Консультант плюс»</w:t>
            </w:r>
          </w:p>
        </w:tc>
      </w:tr>
      <w:tr w:rsidR="00E20562" w:rsidRPr="00A637EB" w14:paraId="455A74F3" w14:textId="77777777" w:rsidTr="00E20562">
        <w:tc>
          <w:tcPr>
            <w:tcW w:w="405" w:type="pct"/>
          </w:tcPr>
          <w:p w14:paraId="182D0CFD" w14:textId="77777777" w:rsidR="00E20562" w:rsidRPr="00A637EB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595" w:type="pct"/>
          </w:tcPr>
          <w:p w14:paraId="1357F45E" w14:textId="77777777" w:rsidR="00E20562" w:rsidRPr="00A637EB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Иная информация о проблеме:</w:t>
            </w:r>
          </w:p>
          <w:p w14:paraId="1C74BBEF" w14:textId="0538A218" w:rsidR="00E20562" w:rsidRPr="00A637EB" w:rsidRDefault="00E20562" w:rsidP="0057294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14:paraId="3A455FCD" w14:textId="5C413523" w:rsidR="00473026" w:rsidRPr="00A637EB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 xml:space="preserve">4. Анализ </w:t>
      </w:r>
      <w:r w:rsidR="00572943" w:rsidRPr="00A637EB">
        <w:rPr>
          <w:rFonts w:ascii="Times New Roman" w:hAnsi="Times New Roman" w:cs="Times New Roman"/>
          <w:b/>
          <w:sz w:val="26"/>
          <w:szCs w:val="26"/>
        </w:rPr>
        <w:t xml:space="preserve">опыта иных муниципальных образований Архангельской </w:t>
      </w:r>
      <w:proofErr w:type="gramStart"/>
      <w:r w:rsidR="00572943" w:rsidRPr="00A637EB">
        <w:rPr>
          <w:rFonts w:ascii="Times New Roman" w:hAnsi="Times New Roman" w:cs="Times New Roman"/>
          <w:b/>
          <w:sz w:val="26"/>
          <w:szCs w:val="26"/>
        </w:rPr>
        <w:t>области  в</w:t>
      </w:r>
      <w:proofErr w:type="gramEnd"/>
      <w:r w:rsidR="00572943" w:rsidRPr="00A637EB">
        <w:rPr>
          <w:rFonts w:ascii="Times New Roman" w:hAnsi="Times New Roman" w:cs="Times New Roman"/>
          <w:b/>
          <w:sz w:val="26"/>
          <w:szCs w:val="26"/>
        </w:rPr>
        <w:t xml:space="preserve"> соответствующих сферах деятельности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RPr="00A637EB" w14:paraId="46205E2A" w14:textId="77777777" w:rsidTr="00E57FA6">
        <w:tc>
          <w:tcPr>
            <w:tcW w:w="405" w:type="pct"/>
          </w:tcPr>
          <w:p w14:paraId="127906EE" w14:textId="77777777" w:rsidR="00473026" w:rsidRPr="00A637EB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473026"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95" w:type="pct"/>
          </w:tcPr>
          <w:p w14:paraId="480B8891" w14:textId="12AF4F79" w:rsidR="00473026" w:rsidRPr="00A637EB" w:rsidRDefault="0057294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Опят иных муниципальных образований</w:t>
            </w:r>
            <w:r w:rsidR="00E915C2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соответствующих сферах деятельности</w:t>
            </w:r>
            <w:r w:rsidR="00473026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2E4FF3C" w14:textId="6A88867B" w:rsidR="00473026" w:rsidRPr="00A637EB" w:rsidRDefault="00833E89" w:rsidP="0057294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Сведений не имеется.</w:t>
            </w:r>
          </w:p>
        </w:tc>
      </w:tr>
      <w:tr w:rsidR="00473026" w:rsidRPr="00A637EB" w14:paraId="697BE175" w14:textId="77777777" w:rsidTr="00E57FA6">
        <w:tc>
          <w:tcPr>
            <w:tcW w:w="405" w:type="pct"/>
          </w:tcPr>
          <w:p w14:paraId="62C94207" w14:textId="77777777" w:rsidR="00473026" w:rsidRPr="00A637EB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473026" w:rsidRPr="00A637EB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95" w:type="pct"/>
          </w:tcPr>
          <w:p w14:paraId="5DF6FF67" w14:textId="77777777" w:rsidR="00473026" w:rsidRPr="00A637EB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Источники данных</w:t>
            </w:r>
            <w:r w:rsidR="00473026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950528F" w14:textId="55941DE9" w:rsidR="00473026" w:rsidRPr="00A637EB" w:rsidRDefault="00833E89" w:rsidP="0057294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Источников данных не имеется.</w:t>
            </w:r>
          </w:p>
        </w:tc>
      </w:tr>
    </w:tbl>
    <w:p w14:paraId="50853778" w14:textId="672B787E" w:rsidR="0089208D" w:rsidRPr="00A637EB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89208D" w:rsidRPr="00A637EB">
        <w:rPr>
          <w:rFonts w:ascii="Times New Roman" w:hAnsi="Times New Roman" w:cs="Times New Roman"/>
          <w:b/>
          <w:sz w:val="26"/>
          <w:szCs w:val="26"/>
        </w:rPr>
        <w:t>.</w:t>
      </w:r>
      <w:r w:rsidR="00253EAD" w:rsidRPr="00A637EB">
        <w:rPr>
          <w:sz w:val="26"/>
          <w:szCs w:val="26"/>
        </w:rPr>
        <w:t xml:space="preserve">  </w:t>
      </w:r>
      <w:r w:rsidR="00253EAD" w:rsidRPr="00A637EB">
        <w:rPr>
          <w:rFonts w:ascii="Times New Roman" w:hAnsi="Times New Roman" w:cs="Times New Roman"/>
          <w:b/>
          <w:sz w:val="26"/>
          <w:szCs w:val="26"/>
        </w:rPr>
        <w:t>Цели предлагаемого регулирования и их соответствие принципам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RPr="00A637EB" w14:paraId="620EC158" w14:textId="77777777" w:rsidTr="00E57FA6">
        <w:trPr>
          <w:trHeight w:val="55"/>
        </w:trPr>
        <w:tc>
          <w:tcPr>
            <w:tcW w:w="405" w:type="pct"/>
          </w:tcPr>
          <w:p w14:paraId="21ADDB00" w14:textId="77777777" w:rsidR="00253EAD" w:rsidRPr="00A637EB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1965" w:type="pct"/>
          </w:tcPr>
          <w:p w14:paraId="25B751C3" w14:textId="77777777" w:rsidR="00253EAD" w:rsidRPr="00A637EB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14:paraId="04C8799D" w14:textId="77777777" w:rsidR="00253EAD" w:rsidRPr="00A637EB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223" w:type="pct"/>
          </w:tcPr>
          <w:p w14:paraId="19EE325C" w14:textId="77777777" w:rsidR="00253EAD" w:rsidRPr="00A637EB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RPr="00A637EB" w14:paraId="16A6C5D2" w14:textId="77777777" w:rsidTr="00E57FA6">
        <w:trPr>
          <w:trHeight w:val="52"/>
        </w:trPr>
        <w:tc>
          <w:tcPr>
            <w:tcW w:w="2370" w:type="pct"/>
            <w:gridSpan w:val="2"/>
          </w:tcPr>
          <w:p w14:paraId="6B1C4992" w14:textId="32389FE2" w:rsidR="00253EAD" w:rsidRPr="00A637EB" w:rsidRDefault="00F67AAA" w:rsidP="00611AC5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74614386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Приведение в соответствие с действующим законодательством муниципального правового акта в целях предоставления субсидий на поддержку и развитие сельскохозяйственной деятельности на территории Няндомского муниципального округа</w:t>
            </w:r>
            <w:bookmarkEnd w:id="2"/>
          </w:p>
        </w:tc>
        <w:tc>
          <w:tcPr>
            <w:tcW w:w="2630" w:type="pct"/>
            <w:gridSpan w:val="2"/>
          </w:tcPr>
          <w:p w14:paraId="373F68DD" w14:textId="6CE9E1BA" w:rsidR="00253EAD" w:rsidRPr="00A637EB" w:rsidRDefault="00F67AAA" w:rsidP="00F85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9208D" w:rsidRPr="00A637EB" w14:paraId="7EEF2F84" w14:textId="77777777" w:rsidTr="00E57FA6">
        <w:tc>
          <w:tcPr>
            <w:tcW w:w="405" w:type="pct"/>
          </w:tcPr>
          <w:p w14:paraId="16FFD379" w14:textId="77777777" w:rsidR="0089208D" w:rsidRPr="00A637EB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89208D" w:rsidRPr="00A637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AD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89208D" w:rsidRPr="00A637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5" w:type="pct"/>
            <w:gridSpan w:val="3"/>
          </w:tcPr>
          <w:p w14:paraId="6F6075B0" w14:textId="3E974219" w:rsidR="0089208D" w:rsidRPr="00A637EB" w:rsidRDefault="00AB4CD7" w:rsidP="00F67AA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      </w:r>
            <w:r w:rsidR="00F67AAA" w:rsidRPr="00A637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</w:t>
            </w:r>
            <w:r w:rsidR="00F67AAA" w:rsidRPr="00A637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67AAA" w:rsidRPr="00A63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67AAA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Губернатора Архангельской </w:t>
            </w:r>
            <w:proofErr w:type="gramStart"/>
            <w:r w:rsidR="00F67AAA" w:rsidRPr="00A637EB">
              <w:rPr>
                <w:rFonts w:ascii="Times New Roman" w:hAnsi="Times New Roman" w:cs="Times New Roman"/>
                <w:sz w:val="26"/>
                <w:szCs w:val="26"/>
              </w:rPr>
              <w:t>области ,</w:t>
            </w:r>
            <w:proofErr w:type="gramEnd"/>
            <w:r w:rsidR="00F67AAA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Архангельской  области, Собрания депутатов Няндомского муниципального округа Архангельской области, администрации Няндомского муниципального округа Архангельской области:</w:t>
            </w:r>
          </w:p>
          <w:p w14:paraId="4183F8DE" w14:textId="57D03A62" w:rsidR="0089208D" w:rsidRPr="00A637EB" w:rsidRDefault="00F67AAA" w:rsidP="00F67AA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Цели предлагаемого регулирования соответствуют целям, установленным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 от 06 октября 2003 года №131-ФЗ «Об общих принципах организации местного самоуправления в Российской Федерации»</w:t>
            </w:r>
            <w:r w:rsidR="002D0F21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, постановлением  Правительства Российской Федерации от 25 октября 2023 года  № 1781 </w:t>
            </w:r>
            <w:r w:rsidR="002D0F21" w:rsidRPr="00A637EB">
              <w:rPr>
                <w:rFonts w:ascii="Times New Roman" w:eastAsia="Calibri" w:hAnsi="Times New Roman" w:cs="Times New Roman"/>
                <w:sz w:val="26"/>
                <w:szCs w:val="26"/>
              </w:rPr>
              <w:t>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и постановлением  Правительства Российской Федерации от 25 октября 2023 года  № 1782 «Об утверждении общих требований к нормативным 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253EAD" w:rsidRPr="00A637EB" w14:paraId="08F134A2" w14:textId="77777777" w:rsidTr="00E57FA6">
        <w:tc>
          <w:tcPr>
            <w:tcW w:w="405" w:type="pct"/>
          </w:tcPr>
          <w:p w14:paraId="38FED71C" w14:textId="77777777" w:rsidR="00253EAD" w:rsidRPr="00A637EB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5" w:type="pct"/>
            <w:gridSpan w:val="3"/>
          </w:tcPr>
          <w:p w14:paraId="238F2644" w14:textId="77777777" w:rsidR="00253EAD" w:rsidRPr="00A637EB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Иная информация о целях предлагаемого регулирования</w:t>
            </w:r>
            <w:r w:rsidR="00253EAD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C844252" w14:textId="33A7BE18" w:rsidR="00253EAD" w:rsidRPr="00A637EB" w:rsidRDefault="00253EAD" w:rsidP="00F67AA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14:paraId="287CF375" w14:textId="77777777" w:rsidR="00860F03" w:rsidRPr="00A637EB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A63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RPr="00A637EB" w14:paraId="3DF92C76" w14:textId="77777777" w:rsidTr="00E57FA6">
        <w:tc>
          <w:tcPr>
            <w:tcW w:w="405" w:type="pct"/>
          </w:tcPr>
          <w:p w14:paraId="5C94A9B7" w14:textId="77777777" w:rsidR="00860F03" w:rsidRPr="00A637EB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95" w:type="pct"/>
          </w:tcPr>
          <w:p w14:paraId="4E3FC5FE" w14:textId="77777777" w:rsidR="00860F03" w:rsidRPr="00A637EB" w:rsidRDefault="00860F03" w:rsidP="00E4064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14:paraId="0D66DB56" w14:textId="6C0FE0E2" w:rsidR="00860F03" w:rsidRPr="00A637EB" w:rsidRDefault="001832B2" w:rsidP="00F67AA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Предлагается</w:t>
            </w:r>
            <w:r w:rsidR="00566C74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принять </w:t>
            </w:r>
            <w:r w:rsidR="002710F7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F67AAA" w:rsidRPr="00A637EB">
              <w:rPr>
                <w:rFonts w:ascii="Times New Roman" w:hAnsi="Times New Roman" w:cs="Times New Roman"/>
                <w:sz w:val="26"/>
                <w:szCs w:val="26"/>
              </w:rPr>
              <w:t>Постановления администрации Няндомского муниципального округа Архангельской области «О внесении изменений в муниципальную программу «Развитие сельского хозяйства на территории Няндомского муниципального округа»</w:t>
            </w:r>
          </w:p>
        </w:tc>
      </w:tr>
      <w:tr w:rsidR="00860F03" w:rsidRPr="00A637EB" w14:paraId="03C045AC" w14:textId="77777777" w:rsidTr="00E57FA6">
        <w:tc>
          <w:tcPr>
            <w:tcW w:w="405" w:type="pct"/>
          </w:tcPr>
          <w:p w14:paraId="1B2B89E1" w14:textId="77777777" w:rsidR="00860F03" w:rsidRPr="00A637EB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95" w:type="pct"/>
          </w:tcPr>
          <w:p w14:paraId="70553C80" w14:textId="77777777" w:rsidR="00860F03" w:rsidRPr="00A637EB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14:paraId="1E74D947" w14:textId="2333E557" w:rsidR="00860F03" w:rsidRPr="00A637EB" w:rsidRDefault="00860F03" w:rsidP="00F67AA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Иные способы отсутствуют</w:t>
            </w:r>
          </w:p>
        </w:tc>
      </w:tr>
      <w:tr w:rsidR="00860F03" w:rsidRPr="00A637EB" w14:paraId="758AAE76" w14:textId="77777777" w:rsidTr="00E57FA6">
        <w:tc>
          <w:tcPr>
            <w:tcW w:w="405" w:type="pct"/>
          </w:tcPr>
          <w:p w14:paraId="023D98E7" w14:textId="77777777" w:rsidR="00860F03" w:rsidRPr="00A637EB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595" w:type="pct"/>
          </w:tcPr>
          <w:p w14:paraId="101F78FD" w14:textId="77777777" w:rsidR="00860F03" w:rsidRPr="00A637EB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14:paraId="6C257F1F" w14:textId="18E1F848" w:rsidR="00860F03" w:rsidRPr="00A637EB" w:rsidRDefault="00860F03" w:rsidP="00F67AA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</w:t>
            </w:r>
            <w:r w:rsidR="00F67AAA" w:rsidRPr="00A637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  <w:r w:rsidR="00566C74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является единственным способом решения проблемы</w:t>
            </w:r>
          </w:p>
        </w:tc>
      </w:tr>
      <w:tr w:rsidR="00700A1D" w:rsidRPr="00A637EB" w14:paraId="72A09D39" w14:textId="77777777" w:rsidTr="00E57FA6">
        <w:tc>
          <w:tcPr>
            <w:tcW w:w="405" w:type="pct"/>
          </w:tcPr>
          <w:p w14:paraId="6453DBC7" w14:textId="77777777" w:rsidR="00700A1D" w:rsidRPr="00A637EB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6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4595" w:type="pct"/>
          </w:tcPr>
          <w:p w14:paraId="00234554" w14:textId="77777777" w:rsidR="00700A1D" w:rsidRPr="00A637EB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14:paraId="51EC55B3" w14:textId="2CDC229A" w:rsidR="00700A1D" w:rsidRPr="00A637EB" w:rsidRDefault="00700A1D" w:rsidP="005A3B3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иные способы отсутствуют</w:t>
            </w:r>
          </w:p>
        </w:tc>
      </w:tr>
    </w:tbl>
    <w:p w14:paraId="16BC94D0" w14:textId="77777777" w:rsidR="005B7270" w:rsidRPr="00A637EB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7"/>
        <w:gridCol w:w="4253"/>
        <w:gridCol w:w="130"/>
        <w:gridCol w:w="579"/>
        <w:gridCol w:w="4651"/>
      </w:tblGrid>
      <w:tr w:rsidR="00D80217" w:rsidRPr="00A637EB" w14:paraId="035CD9D5" w14:textId="77777777" w:rsidTr="00D80217">
        <w:trPr>
          <w:trHeight w:val="55"/>
        </w:trPr>
        <w:tc>
          <w:tcPr>
            <w:tcW w:w="405" w:type="pct"/>
          </w:tcPr>
          <w:p w14:paraId="5BA5A1D7" w14:textId="77777777" w:rsidR="00D80217" w:rsidRPr="00A637EB" w:rsidRDefault="00D80217" w:rsidP="00D8021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033" w:type="pct"/>
          </w:tcPr>
          <w:p w14:paraId="7C3E8A5F" w14:textId="77777777" w:rsidR="00D80217" w:rsidRPr="00A637EB" w:rsidRDefault="00D80217" w:rsidP="00D8021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отношений:</w:t>
            </w:r>
          </w:p>
        </w:tc>
        <w:tc>
          <w:tcPr>
            <w:tcW w:w="339" w:type="pct"/>
            <w:gridSpan w:val="2"/>
          </w:tcPr>
          <w:p w14:paraId="064F537B" w14:textId="77777777" w:rsidR="00D80217" w:rsidRPr="00A637EB" w:rsidRDefault="00D80217" w:rsidP="00D8021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223" w:type="pct"/>
          </w:tcPr>
          <w:p w14:paraId="2C4237A1" w14:textId="77777777" w:rsidR="00D80217" w:rsidRPr="00A637EB" w:rsidRDefault="00D80217" w:rsidP="00D8021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Оценка количества участников отношений:</w:t>
            </w:r>
          </w:p>
        </w:tc>
      </w:tr>
      <w:tr w:rsidR="00906A0A" w:rsidRPr="00A637EB" w14:paraId="31AA61F4" w14:textId="77777777" w:rsidTr="00D80217">
        <w:trPr>
          <w:trHeight w:val="52"/>
        </w:trPr>
        <w:tc>
          <w:tcPr>
            <w:tcW w:w="5000" w:type="pct"/>
            <w:gridSpan w:val="5"/>
          </w:tcPr>
          <w:p w14:paraId="1C1D78A7" w14:textId="77777777" w:rsidR="00906A0A" w:rsidRPr="00A637EB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(Описание группы субъектов предпринимательской и иной экономической деятельности)</w:t>
            </w:r>
          </w:p>
        </w:tc>
      </w:tr>
      <w:tr w:rsidR="00D80217" w:rsidRPr="00A637EB" w14:paraId="0712D91C" w14:textId="77777777" w:rsidTr="00D80217">
        <w:trPr>
          <w:trHeight w:val="52"/>
        </w:trPr>
        <w:tc>
          <w:tcPr>
            <w:tcW w:w="2500" w:type="pct"/>
            <w:gridSpan w:val="3"/>
          </w:tcPr>
          <w:p w14:paraId="707CABD3" w14:textId="23E3CC5C" w:rsidR="00D80217" w:rsidRPr="00A637EB" w:rsidRDefault="005A3B39" w:rsidP="00B601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Сельскохозяйственные товаропроизводители,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зарегистрированные  и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осуществляющие  свою деятельность на территории Няндомского муниципального округа Архангельской области</w:t>
            </w:r>
          </w:p>
        </w:tc>
        <w:tc>
          <w:tcPr>
            <w:tcW w:w="2500" w:type="pct"/>
            <w:gridSpan w:val="2"/>
          </w:tcPr>
          <w:p w14:paraId="79D8A3DA" w14:textId="35A7451D" w:rsidR="00D80217" w:rsidRPr="00A637EB" w:rsidRDefault="005A3B39" w:rsidP="005A3B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5 участников</w:t>
            </w:r>
          </w:p>
        </w:tc>
      </w:tr>
      <w:tr w:rsidR="0083358C" w:rsidRPr="00A637EB" w14:paraId="52CF3263" w14:textId="77777777" w:rsidTr="00D80217">
        <w:trPr>
          <w:trHeight w:val="31"/>
        </w:trPr>
        <w:tc>
          <w:tcPr>
            <w:tcW w:w="5000" w:type="pct"/>
            <w:gridSpan w:val="5"/>
          </w:tcPr>
          <w:p w14:paraId="791FC4D6" w14:textId="77777777" w:rsidR="0083358C" w:rsidRPr="00A637EB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(Описание иной группы участников отношений)</w:t>
            </w:r>
          </w:p>
        </w:tc>
      </w:tr>
      <w:tr w:rsidR="00D80217" w:rsidRPr="00A637EB" w14:paraId="6113B856" w14:textId="77777777" w:rsidTr="00D80217">
        <w:trPr>
          <w:trHeight w:val="31"/>
        </w:trPr>
        <w:tc>
          <w:tcPr>
            <w:tcW w:w="2500" w:type="pct"/>
            <w:gridSpan w:val="3"/>
          </w:tcPr>
          <w:p w14:paraId="71CCE87D" w14:textId="77777777" w:rsidR="00D80217" w:rsidRPr="00A637EB" w:rsidRDefault="00D8021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500" w:type="pct"/>
            <w:gridSpan w:val="2"/>
          </w:tcPr>
          <w:p w14:paraId="5CFFEC29" w14:textId="77777777" w:rsidR="00D80217" w:rsidRPr="00A637EB" w:rsidRDefault="00D8021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14:paraId="1F8FDF89" w14:textId="77777777" w:rsidR="00556780" w:rsidRPr="00A637EB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A637EB" w14:paraId="72DFEF4D" w14:textId="77777777" w:rsidTr="00C32DDE">
        <w:tc>
          <w:tcPr>
            <w:tcW w:w="1667" w:type="pct"/>
          </w:tcPr>
          <w:p w14:paraId="6D7F4F2D" w14:textId="77777777" w:rsidR="00CE0CCD" w:rsidRPr="00A637EB" w:rsidRDefault="00CE0CC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  <w:p w14:paraId="480D6B55" w14:textId="77777777" w:rsidR="00CE0CCD" w:rsidRPr="00A637EB" w:rsidRDefault="00CE0CC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14:paraId="45DB6AA1" w14:textId="77777777" w:rsidR="00CE0CCD" w:rsidRPr="00A637EB" w:rsidRDefault="00CE0CC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8.2.</w:t>
            </w:r>
          </w:p>
          <w:p w14:paraId="0D9678A9" w14:textId="77777777" w:rsidR="00CE0CCD" w:rsidRPr="00A637EB" w:rsidRDefault="00CE0CC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Порядок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14:paraId="609F9A86" w14:textId="77777777" w:rsidR="00CE0CCD" w:rsidRPr="00A637EB" w:rsidRDefault="00CE0CC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  <w:p w14:paraId="65F7EA2F" w14:textId="77777777" w:rsidR="00CE0CCD" w:rsidRPr="00A637EB" w:rsidRDefault="00CE0CC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Оценка изменения трудозатрат и (или) потребностей в иных ресурсах</w:t>
            </w:r>
          </w:p>
        </w:tc>
      </w:tr>
    </w:tbl>
    <w:p w14:paraId="13EC6233" w14:textId="77777777" w:rsidR="00CE0CCD" w:rsidRPr="00A637EB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A637EB" w14:paraId="04330700" w14:textId="77777777" w:rsidTr="00C32DDE">
        <w:tc>
          <w:tcPr>
            <w:tcW w:w="1667" w:type="pct"/>
          </w:tcPr>
          <w:p w14:paraId="6E7FF081" w14:textId="77777777" w:rsidR="00CE0CCD" w:rsidRPr="00A637EB" w:rsidRDefault="00CE0CCD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14:paraId="3D3A649F" w14:textId="25F22405" w:rsidR="00CE0CCD" w:rsidRPr="00A637EB" w:rsidRDefault="005A3B39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Администрация Няндомского муниципального округа</w:t>
            </w:r>
          </w:p>
        </w:tc>
      </w:tr>
      <w:tr w:rsidR="00CE0CCD" w:rsidRPr="00A637EB" w14:paraId="611A25FE" w14:textId="77777777" w:rsidTr="00C32DDE">
        <w:tc>
          <w:tcPr>
            <w:tcW w:w="1667" w:type="pct"/>
          </w:tcPr>
          <w:p w14:paraId="4E73C1C1" w14:textId="7651FECF" w:rsidR="005A3B39" w:rsidRPr="00A637EB" w:rsidRDefault="005A3B39" w:rsidP="005A3B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с использованием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системы «Электронный бюджет»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предусматривающей проведение отборов получателей субсидий через Портал предоставления мер финансовой государственной поддержки.</w:t>
            </w:r>
          </w:p>
          <w:p w14:paraId="34A0394F" w14:textId="49DCF323" w:rsidR="00CE0CCD" w:rsidRPr="00A637EB" w:rsidRDefault="00CE0CCD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</w:tcPr>
          <w:p w14:paraId="01C348EB" w14:textId="71E72430" w:rsidR="00CE0CCD" w:rsidRPr="00A637EB" w:rsidRDefault="005A3B39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Предусмотрен</w:t>
            </w:r>
          </w:p>
        </w:tc>
        <w:tc>
          <w:tcPr>
            <w:tcW w:w="1666" w:type="pct"/>
          </w:tcPr>
          <w:p w14:paraId="3BD12235" w14:textId="77777777" w:rsidR="00CE0CCD" w:rsidRPr="00A637EB" w:rsidRDefault="00CE0CCD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14:paraId="433070D7" w14:textId="77777777" w:rsidR="00CE0CCD" w:rsidRPr="00A637EB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65D3B4" w14:textId="77777777" w:rsidR="005C3AC2" w:rsidRPr="00A637EB" w:rsidRDefault="005C3AC2" w:rsidP="005C3AC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1"/>
        <w:gridCol w:w="1798"/>
        <w:gridCol w:w="889"/>
        <w:gridCol w:w="2374"/>
        <w:gridCol w:w="1543"/>
        <w:gridCol w:w="730"/>
        <w:gridCol w:w="2271"/>
      </w:tblGrid>
      <w:tr w:rsidR="005C3AC2" w:rsidRPr="00A637EB" w14:paraId="0E580484" w14:textId="77777777" w:rsidTr="00001D74">
        <w:tc>
          <w:tcPr>
            <w:tcW w:w="1267" w:type="pct"/>
            <w:gridSpan w:val="2"/>
          </w:tcPr>
          <w:p w14:paraId="417773F0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  <w:p w14:paraId="1EA785F9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новой или изменяемой функции, полномочия,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обязанности или права</w:t>
            </w:r>
            <w:r w:rsidRPr="00A637E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560" w:type="pct"/>
            <w:gridSpan w:val="2"/>
          </w:tcPr>
          <w:p w14:paraId="1BCB5563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9.2.</w:t>
            </w:r>
          </w:p>
          <w:p w14:paraId="629765B8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видов расходов (возможных поступлений) бюджетов бюджетной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Российской Федерации</w:t>
            </w:r>
          </w:p>
        </w:tc>
        <w:tc>
          <w:tcPr>
            <w:tcW w:w="1087" w:type="pct"/>
            <w:gridSpan w:val="2"/>
          </w:tcPr>
          <w:p w14:paraId="65262ADE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9.3.</w:t>
            </w:r>
          </w:p>
          <w:p w14:paraId="04477D7D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(возможных поступлений)</w:t>
            </w:r>
          </w:p>
        </w:tc>
        <w:tc>
          <w:tcPr>
            <w:tcW w:w="1086" w:type="pct"/>
          </w:tcPr>
          <w:p w14:paraId="45A5DB08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 9.4.  </w:t>
            </w:r>
          </w:p>
          <w:p w14:paraId="06D0ABB5" w14:textId="77777777" w:rsidR="005C3AC2" w:rsidRPr="00A637EB" w:rsidRDefault="005C3AC2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числе, дополнительные расходы бюджетов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субъектов Российской Федерации и (или) местных бюджетов</w:t>
            </w:r>
          </w:p>
        </w:tc>
      </w:tr>
      <w:tr w:rsidR="00A35620" w:rsidRPr="00A637EB" w14:paraId="76C413E6" w14:textId="77777777" w:rsidTr="00001D74">
        <w:tc>
          <w:tcPr>
            <w:tcW w:w="1267" w:type="pct"/>
            <w:gridSpan w:val="2"/>
          </w:tcPr>
          <w:p w14:paraId="61B1F38C" w14:textId="77777777" w:rsidR="00A35620" w:rsidRPr="00A637EB" w:rsidRDefault="00A35620" w:rsidP="00A356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9.5.</w:t>
            </w:r>
          </w:p>
        </w:tc>
        <w:tc>
          <w:tcPr>
            <w:tcW w:w="1560" w:type="pct"/>
            <w:gridSpan w:val="2"/>
          </w:tcPr>
          <w:p w14:paraId="02D93986" w14:textId="77777777" w:rsidR="00A35620" w:rsidRPr="00A637EB" w:rsidRDefault="00A35620" w:rsidP="00A356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  <w:r w:rsidRPr="00A637E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3"/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173" w:type="pct"/>
            <w:gridSpan w:val="3"/>
          </w:tcPr>
          <w:p w14:paraId="6280803A" w14:textId="36E0DFC0" w:rsidR="00A35620" w:rsidRPr="00A637EB" w:rsidRDefault="005A3B39" w:rsidP="00A356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Администрация Няндомского муниципального округа</w:t>
            </w:r>
          </w:p>
        </w:tc>
      </w:tr>
      <w:tr w:rsidR="00B413A0" w:rsidRPr="00A637EB" w14:paraId="6E84BA9D" w14:textId="77777777" w:rsidTr="00B413A0">
        <w:tc>
          <w:tcPr>
            <w:tcW w:w="1267" w:type="pct"/>
            <w:gridSpan w:val="2"/>
            <w:vMerge w:val="restart"/>
          </w:tcPr>
          <w:p w14:paraId="5B3C65CD" w14:textId="77777777" w:rsidR="00B413A0" w:rsidRPr="00A637EB" w:rsidRDefault="00B413A0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9.5.1. </w:t>
            </w:r>
          </w:p>
          <w:p w14:paraId="371A3E11" w14:textId="77777777" w:rsidR="00B413A0" w:rsidRPr="00A637EB" w:rsidRDefault="00B413A0" w:rsidP="00001D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425" w:type="pct"/>
          </w:tcPr>
          <w:p w14:paraId="04CBEECB" w14:textId="77777777" w:rsidR="00B413A0" w:rsidRPr="00A637EB" w:rsidRDefault="00B413A0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9.5.2.</w:t>
            </w:r>
          </w:p>
        </w:tc>
        <w:tc>
          <w:tcPr>
            <w:tcW w:w="1135" w:type="pct"/>
          </w:tcPr>
          <w:p w14:paraId="1E948258" w14:textId="77777777" w:rsidR="00B413A0" w:rsidRPr="00A637EB" w:rsidRDefault="00B413A0" w:rsidP="004B02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B02BF" w:rsidRPr="00A637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отсутствуют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(год возникновения):</w:t>
            </w:r>
          </w:p>
        </w:tc>
        <w:tc>
          <w:tcPr>
            <w:tcW w:w="1087" w:type="pct"/>
            <w:gridSpan w:val="2"/>
          </w:tcPr>
          <w:p w14:paraId="42591DF8" w14:textId="1E257C11" w:rsidR="00B413A0" w:rsidRPr="00A637EB" w:rsidRDefault="005A3B39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086" w:type="pct"/>
          </w:tcPr>
          <w:p w14:paraId="6FDF8F2E" w14:textId="77777777" w:rsidR="00B413A0" w:rsidRPr="00A637EB" w:rsidRDefault="004B02BF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 применимо</w:t>
            </w:r>
          </w:p>
        </w:tc>
      </w:tr>
      <w:tr w:rsidR="00B413A0" w:rsidRPr="00A637EB" w14:paraId="064E5352" w14:textId="77777777" w:rsidTr="00B413A0">
        <w:tc>
          <w:tcPr>
            <w:tcW w:w="1267" w:type="pct"/>
            <w:gridSpan w:val="2"/>
            <w:vMerge/>
          </w:tcPr>
          <w:p w14:paraId="74F8103E" w14:textId="77777777" w:rsidR="00B413A0" w:rsidRPr="00A637EB" w:rsidRDefault="00B413A0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5" w:type="pct"/>
          </w:tcPr>
          <w:p w14:paraId="6B941A6C" w14:textId="77777777" w:rsidR="00B413A0" w:rsidRPr="00A637EB" w:rsidRDefault="00B413A0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9.5.3.</w:t>
            </w:r>
          </w:p>
        </w:tc>
        <w:tc>
          <w:tcPr>
            <w:tcW w:w="1135" w:type="pct"/>
          </w:tcPr>
          <w:p w14:paraId="2BC6A3D6" w14:textId="77777777" w:rsidR="00B413A0" w:rsidRPr="00A637EB" w:rsidRDefault="00B413A0" w:rsidP="004B0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расходы за период </w:t>
            </w:r>
            <w:r w:rsidR="004B02BF" w:rsidRPr="00A637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отсутствуют</w:t>
            </w:r>
            <w:r w:rsidR="004B02BF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87" w:type="pct"/>
            <w:gridSpan w:val="2"/>
          </w:tcPr>
          <w:p w14:paraId="7E88134B" w14:textId="46F66680" w:rsidR="00B413A0" w:rsidRPr="00A637EB" w:rsidRDefault="005A3B39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086" w:type="pct"/>
          </w:tcPr>
          <w:p w14:paraId="45591A2F" w14:textId="77777777" w:rsidR="00B413A0" w:rsidRPr="00A637EB" w:rsidRDefault="004B02BF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 применимо</w:t>
            </w:r>
          </w:p>
        </w:tc>
      </w:tr>
      <w:tr w:rsidR="00B413A0" w:rsidRPr="00A637EB" w14:paraId="7BC59DAE" w14:textId="77777777" w:rsidTr="00B413A0">
        <w:tc>
          <w:tcPr>
            <w:tcW w:w="1267" w:type="pct"/>
            <w:gridSpan w:val="2"/>
            <w:vMerge/>
          </w:tcPr>
          <w:p w14:paraId="05DF26E4" w14:textId="77777777" w:rsidR="00B413A0" w:rsidRPr="00A637EB" w:rsidRDefault="00B413A0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5" w:type="pct"/>
          </w:tcPr>
          <w:p w14:paraId="5CE3B1D9" w14:textId="77777777" w:rsidR="00B413A0" w:rsidRPr="00A637EB" w:rsidRDefault="00B413A0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9.5.4.</w:t>
            </w:r>
          </w:p>
        </w:tc>
        <w:tc>
          <w:tcPr>
            <w:tcW w:w="1135" w:type="pct"/>
          </w:tcPr>
          <w:p w14:paraId="262AB471" w14:textId="77777777" w:rsidR="00B413A0" w:rsidRPr="00A637EB" w:rsidRDefault="00B413A0" w:rsidP="004B0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поступления за период </w:t>
            </w:r>
            <w:r w:rsidR="004B02BF" w:rsidRPr="00A637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отсутствуют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87" w:type="pct"/>
            <w:gridSpan w:val="2"/>
          </w:tcPr>
          <w:p w14:paraId="4F590806" w14:textId="77777777" w:rsidR="00B413A0" w:rsidRPr="00A637EB" w:rsidRDefault="007246DB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B02BF" w:rsidRPr="00A637EB">
              <w:rPr>
                <w:rFonts w:ascii="Times New Roman" w:hAnsi="Times New Roman" w:cs="Times New Roman"/>
                <w:sz w:val="26"/>
                <w:szCs w:val="26"/>
              </w:rPr>
              <w:t>тсутствует</w:t>
            </w:r>
          </w:p>
        </w:tc>
        <w:tc>
          <w:tcPr>
            <w:tcW w:w="1086" w:type="pct"/>
          </w:tcPr>
          <w:p w14:paraId="2595B821" w14:textId="77777777" w:rsidR="00B413A0" w:rsidRPr="00A637EB" w:rsidRDefault="004B02BF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54529D" w:rsidRPr="00A637EB" w14:paraId="7A93C74A" w14:textId="77777777" w:rsidTr="00001D74">
        <w:tc>
          <w:tcPr>
            <w:tcW w:w="5000" w:type="pct"/>
            <w:gridSpan w:val="7"/>
          </w:tcPr>
          <w:p w14:paraId="673F184A" w14:textId="77777777" w:rsidR="0054529D" w:rsidRPr="00A637EB" w:rsidRDefault="0054529D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4529D" w:rsidRPr="00A637EB" w14:paraId="54478F10" w14:textId="77777777" w:rsidTr="00B413A0">
        <w:tc>
          <w:tcPr>
            <w:tcW w:w="407" w:type="pct"/>
          </w:tcPr>
          <w:p w14:paraId="12515E1E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9.6.</w:t>
            </w:r>
          </w:p>
        </w:tc>
        <w:tc>
          <w:tcPr>
            <w:tcW w:w="3158" w:type="pct"/>
            <w:gridSpan w:val="4"/>
          </w:tcPr>
          <w:p w14:paraId="56945EAB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1434" w:type="pct"/>
            <w:gridSpan w:val="2"/>
          </w:tcPr>
          <w:p w14:paraId="1500A1B0" w14:textId="77777777" w:rsidR="0054529D" w:rsidRPr="00A637EB" w:rsidRDefault="0054529D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29D" w:rsidRPr="00A637EB" w14:paraId="74CCB698" w14:textId="77777777" w:rsidTr="00B413A0">
        <w:tc>
          <w:tcPr>
            <w:tcW w:w="407" w:type="pct"/>
          </w:tcPr>
          <w:p w14:paraId="58484682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9.7.</w:t>
            </w:r>
          </w:p>
        </w:tc>
        <w:tc>
          <w:tcPr>
            <w:tcW w:w="3158" w:type="pct"/>
            <w:gridSpan w:val="4"/>
          </w:tcPr>
          <w:p w14:paraId="67C5C011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год:</w:t>
            </w:r>
          </w:p>
        </w:tc>
        <w:tc>
          <w:tcPr>
            <w:tcW w:w="1434" w:type="pct"/>
            <w:gridSpan w:val="2"/>
          </w:tcPr>
          <w:p w14:paraId="28663A06" w14:textId="77777777" w:rsidR="0054529D" w:rsidRPr="00A637EB" w:rsidRDefault="0054529D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29D" w:rsidRPr="00A637EB" w14:paraId="253ABE9A" w14:textId="77777777" w:rsidTr="00B413A0">
        <w:tc>
          <w:tcPr>
            <w:tcW w:w="407" w:type="pct"/>
          </w:tcPr>
          <w:p w14:paraId="6C85CAD2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9.8.</w:t>
            </w:r>
          </w:p>
        </w:tc>
        <w:tc>
          <w:tcPr>
            <w:tcW w:w="3158" w:type="pct"/>
            <w:gridSpan w:val="4"/>
          </w:tcPr>
          <w:p w14:paraId="63C2BFD1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Итого возможные поступления за год:</w:t>
            </w:r>
          </w:p>
        </w:tc>
        <w:tc>
          <w:tcPr>
            <w:tcW w:w="1434" w:type="pct"/>
            <w:gridSpan w:val="2"/>
          </w:tcPr>
          <w:p w14:paraId="4145938F" w14:textId="77777777" w:rsidR="0054529D" w:rsidRPr="00A637EB" w:rsidRDefault="007246DB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54529D" w:rsidRPr="00A637EB" w14:paraId="29449055" w14:textId="77777777" w:rsidTr="00B413A0">
        <w:tc>
          <w:tcPr>
            <w:tcW w:w="407" w:type="pct"/>
          </w:tcPr>
          <w:p w14:paraId="59AED1C4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9.9</w:t>
            </w:r>
          </w:p>
        </w:tc>
        <w:tc>
          <w:tcPr>
            <w:tcW w:w="4593" w:type="pct"/>
            <w:gridSpan w:val="6"/>
          </w:tcPr>
          <w:p w14:paraId="22B23268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Количественная оценка недополученных доходов бюджетов субъектов Российской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Фнднрации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и (или) местных бюджетов, возникающих вследствие установления проектируемого регулирования, в том числе:</w:t>
            </w:r>
          </w:p>
        </w:tc>
      </w:tr>
      <w:tr w:rsidR="0054529D" w:rsidRPr="00A637EB" w14:paraId="2A3888CF" w14:textId="77777777" w:rsidTr="00B413A0">
        <w:tc>
          <w:tcPr>
            <w:tcW w:w="407" w:type="pct"/>
          </w:tcPr>
          <w:p w14:paraId="4661CA78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</w:t>
            </w:r>
          </w:p>
        </w:tc>
        <w:tc>
          <w:tcPr>
            <w:tcW w:w="3158" w:type="pct"/>
            <w:gridSpan w:val="4"/>
          </w:tcPr>
          <w:p w14:paraId="30A14346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бюджетов субъектов Российской федерации</w:t>
            </w:r>
          </w:p>
        </w:tc>
        <w:tc>
          <w:tcPr>
            <w:tcW w:w="1434" w:type="pct"/>
            <w:gridSpan w:val="2"/>
          </w:tcPr>
          <w:p w14:paraId="359E9A90" w14:textId="77777777" w:rsidR="0054529D" w:rsidRPr="00A637EB" w:rsidRDefault="007246DB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 применимо</w:t>
            </w:r>
          </w:p>
          <w:p w14:paraId="209C60C1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29D" w:rsidRPr="00A637EB" w14:paraId="6971B45C" w14:textId="77777777" w:rsidTr="00B413A0">
        <w:tc>
          <w:tcPr>
            <w:tcW w:w="407" w:type="pct"/>
          </w:tcPr>
          <w:p w14:paraId="55E5259F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</w:t>
            </w:r>
          </w:p>
        </w:tc>
        <w:tc>
          <w:tcPr>
            <w:tcW w:w="3158" w:type="pct"/>
            <w:gridSpan w:val="4"/>
          </w:tcPr>
          <w:p w14:paraId="52E115FC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434" w:type="pct"/>
            <w:gridSpan w:val="2"/>
          </w:tcPr>
          <w:p w14:paraId="20153A7E" w14:textId="77777777" w:rsidR="0054529D" w:rsidRPr="00A637EB" w:rsidRDefault="00AD0047" w:rsidP="00001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 применимо</w:t>
            </w:r>
          </w:p>
        </w:tc>
      </w:tr>
      <w:tr w:rsidR="0054529D" w:rsidRPr="00A637EB" w14:paraId="5DD167C0" w14:textId="77777777" w:rsidTr="00B413A0">
        <w:tc>
          <w:tcPr>
            <w:tcW w:w="407" w:type="pct"/>
          </w:tcPr>
          <w:p w14:paraId="4A211D4A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4593" w:type="pct"/>
            <w:gridSpan w:val="6"/>
          </w:tcPr>
          <w:p w14:paraId="736D80FD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предполагаемых источниках финансирования новых или изменяемых функций, полномочий, обязанностей или прав субъектов Российской Федерации и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пуниципальных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образований</w:t>
            </w:r>
          </w:p>
          <w:p w14:paraId="005BD39A" w14:textId="6F88F21B" w:rsidR="0054529D" w:rsidRPr="00A637EB" w:rsidRDefault="0054529D" w:rsidP="005A3B3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4529D" w:rsidRPr="00A637EB" w14:paraId="4C6D633F" w14:textId="77777777" w:rsidTr="00B413A0">
        <w:tc>
          <w:tcPr>
            <w:tcW w:w="407" w:type="pct"/>
          </w:tcPr>
          <w:p w14:paraId="4586226B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593" w:type="pct"/>
            <w:gridSpan w:val="6"/>
          </w:tcPr>
          <w:p w14:paraId="45E339CA" w14:textId="77777777" w:rsidR="0054529D" w:rsidRPr="00A637EB" w:rsidRDefault="0054529D" w:rsidP="00001D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Иные сведения о расходах (возможных поступлениях) бюджетов бюджетной системы Российской Федерации:</w:t>
            </w:r>
          </w:p>
          <w:p w14:paraId="0621740A" w14:textId="31033C30" w:rsidR="0054529D" w:rsidRPr="00A637EB" w:rsidRDefault="00FD21F7" w:rsidP="005A3B3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54529D" w:rsidRPr="00A637EB" w14:paraId="0C4C80D9" w14:textId="77777777" w:rsidTr="00B413A0">
        <w:tc>
          <w:tcPr>
            <w:tcW w:w="407" w:type="pct"/>
          </w:tcPr>
          <w:p w14:paraId="1B8549E5" w14:textId="77777777" w:rsidR="0054529D" w:rsidRPr="00A637EB" w:rsidRDefault="0054529D" w:rsidP="00001D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9.1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593" w:type="pct"/>
            <w:gridSpan w:val="6"/>
          </w:tcPr>
          <w:p w14:paraId="6370A025" w14:textId="77777777" w:rsidR="0054529D" w:rsidRPr="00A637EB" w:rsidRDefault="0054529D" w:rsidP="00001D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</w:p>
          <w:p w14:paraId="46ECFA56" w14:textId="4AE4F02D" w:rsidR="0054529D" w:rsidRPr="00A637EB" w:rsidRDefault="0054529D" w:rsidP="00C42014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DF7C2DF" w14:textId="77777777" w:rsidR="00224583" w:rsidRPr="00A637EB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RPr="00A637EB" w14:paraId="2DF197D8" w14:textId="77777777" w:rsidTr="00CC7853">
        <w:tc>
          <w:tcPr>
            <w:tcW w:w="1624" w:type="pct"/>
          </w:tcPr>
          <w:p w14:paraId="54FBCE23" w14:textId="77777777" w:rsidR="005545B8" w:rsidRPr="00A637EB" w:rsidRDefault="005545B8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  <w:p w14:paraId="5B1FE88F" w14:textId="77777777" w:rsidR="005545B8" w:rsidRPr="00A637EB" w:rsidRDefault="005545B8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  <w:r w:rsidRPr="00A637E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1710" w:type="pct"/>
          </w:tcPr>
          <w:p w14:paraId="7229999A" w14:textId="77777777" w:rsidR="005545B8" w:rsidRPr="00A637EB" w:rsidRDefault="005545B8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  <w:p w14:paraId="40F6991D" w14:textId="77777777" w:rsidR="005545B8" w:rsidRPr="00A637EB" w:rsidRDefault="005545B8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новых преимуществ, обязанностей,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14:paraId="4F5CC43A" w14:textId="77777777" w:rsidR="005545B8" w:rsidRPr="00A637EB" w:rsidRDefault="005545B8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10.3.</w:t>
            </w:r>
          </w:p>
          <w:p w14:paraId="34E0C4FB" w14:textId="77777777" w:rsidR="005545B8" w:rsidRPr="00A637EB" w:rsidRDefault="005545B8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организации исполнения обязанностей и ограничений</w:t>
            </w:r>
          </w:p>
        </w:tc>
      </w:tr>
      <w:tr w:rsidR="005545B8" w:rsidRPr="00A637EB" w14:paraId="44E75E93" w14:textId="77777777" w:rsidTr="00C32DDE">
        <w:trPr>
          <w:trHeight w:val="192"/>
        </w:trPr>
        <w:tc>
          <w:tcPr>
            <w:tcW w:w="5000" w:type="pct"/>
            <w:gridSpan w:val="3"/>
          </w:tcPr>
          <w:p w14:paraId="285AF7F6" w14:textId="66E3103B" w:rsidR="005545B8" w:rsidRPr="00A637EB" w:rsidRDefault="00C42014" w:rsidP="00B60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Сельскохозяйственные товаропроизводители,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зарегистрированные  и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осуществляющие  свою деятельность на территории Няндомского муниципального округа Архангельской области должны соответствовать Общим требованиям на дату подачи заявки на отбор.</w:t>
            </w:r>
          </w:p>
        </w:tc>
      </w:tr>
    </w:tbl>
    <w:p w14:paraId="7B240ECE" w14:textId="77777777" w:rsidR="005545B8" w:rsidRPr="00A637EB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58FA22" w14:textId="77777777" w:rsidR="00B06E11" w:rsidRPr="00A637EB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RPr="00A637EB" w14:paraId="64190C26" w14:textId="77777777" w:rsidTr="007B64FD">
        <w:tc>
          <w:tcPr>
            <w:tcW w:w="1624" w:type="pct"/>
          </w:tcPr>
          <w:p w14:paraId="3D80C996" w14:textId="77777777" w:rsidR="002A016C" w:rsidRPr="00A637EB" w:rsidRDefault="002A016C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  <w:p w14:paraId="10C2542A" w14:textId="77777777" w:rsidR="002A016C" w:rsidRPr="00A637EB" w:rsidRDefault="002A016C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  <w:r w:rsidRPr="00A637E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5"/>
            </w:r>
          </w:p>
        </w:tc>
        <w:tc>
          <w:tcPr>
            <w:tcW w:w="1710" w:type="pct"/>
          </w:tcPr>
          <w:p w14:paraId="0A238C7A" w14:textId="77777777" w:rsidR="002A016C" w:rsidRPr="00A637EB" w:rsidRDefault="002A016C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11.2.</w:t>
            </w:r>
          </w:p>
          <w:p w14:paraId="10D0E729" w14:textId="77777777" w:rsidR="002A016C" w:rsidRPr="00A637EB" w:rsidRDefault="002A016C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содержания существующих обязанностей и ограничений</w:t>
            </w:r>
            <w:r w:rsidRPr="00A637E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6"/>
            </w:r>
          </w:p>
        </w:tc>
        <w:tc>
          <w:tcPr>
            <w:tcW w:w="1666" w:type="pct"/>
          </w:tcPr>
          <w:p w14:paraId="3940C445" w14:textId="77777777" w:rsidR="002A016C" w:rsidRPr="00A637EB" w:rsidRDefault="002A016C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11.3.</w:t>
            </w:r>
          </w:p>
          <w:p w14:paraId="04B663A3" w14:textId="77777777" w:rsidR="002A016C" w:rsidRPr="00A637EB" w:rsidRDefault="002A016C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и оценка видов расходов (доходов)</w:t>
            </w:r>
          </w:p>
        </w:tc>
      </w:tr>
      <w:tr w:rsidR="002A016C" w:rsidRPr="00A637EB" w14:paraId="3FB920AF" w14:textId="77777777" w:rsidTr="00C32DDE">
        <w:trPr>
          <w:trHeight w:val="192"/>
        </w:trPr>
        <w:tc>
          <w:tcPr>
            <w:tcW w:w="5000" w:type="pct"/>
            <w:gridSpan w:val="3"/>
          </w:tcPr>
          <w:p w14:paraId="2FF406E4" w14:textId="77777777" w:rsidR="002A016C" w:rsidRPr="00A637EB" w:rsidRDefault="002A016C" w:rsidP="00F437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A637E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Групп</w:t>
            </w:r>
            <w:proofErr w:type="spellEnd"/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A637E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участников</w:t>
            </w:r>
            <w:proofErr w:type="spellEnd"/>
            <w:r w:rsidRPr="00A637E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отношений</w:t>
            </w:r>
            <w:proofErr w:type="spellEnd"/>
            <w:r w:rsidR="00F43719"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3C27BAD5" w14:textId="77777777" w:rsidR="002A016C" w:rsidRPr="00A637EB" w:rsidRDefault="002A016C" w:rsidP="007B407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A637EB" w14:paraId="02D866C8" w14:textId="77777777" w:rsidTr="00D47DBC">
        <w:trPr>
          <w:trHeight w:val="484"/>
        </w:trPr>
        <w:tc>
          <w:tcPr>
            <w:tcW w:w="1620" w:type="pct"/>
            <w:gridSpan w:val="2"/>
          </w:tcPr>
          <w:p w14:paraId="5B374E60" w14:textId="07AC1135" w:rsidR="00C2554E" w:rsidRPr="00A637EB" w:rsidRDefault="00C42014" w:rsidP="00647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Сельскохозяйственные товаропроизводители, </w:t>
            </w:r>
            <w:proofErr w:type="gramStart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зарегистрированные  и</w:t>
            </w:r>
            <w:proofErr w:type="gramEnd"/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осуществляющие  свою деятельность на территории Няндомского муниципального округа Архангельской области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RPr="00A637EB" w14:paraId="5860B7D7" w14:textId="77777777" w:rsidTr="00E57FEF">
              <w:tc>
                <w:tcPr>
                  <w:tcW w:w="2547" w:type="pct"/>
                </w:tcPr>
                <w:p w14:paraId="73C6A046" w14:textId="7AE5383E" w:rsidR="00C2554E" w:rsidRPr="00A637EB" w:rsidRDefault="00A637EB" w:rsidP="00AF31A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Участники отбора получателей субсидий (</w:t>
                  </w:r>
                  <w:proofErr w:type="gramStart"/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заявители) </w:t>
                  </w:r>
                  <w:r w:rsidR="00C42014"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должны</w:t>
                  </w:r>
                  <w:proofErr w:type="gramEnd"/>
                  <w:r w:rsidR="00C42014"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соответствовать Общим требованиям</w:t>
                  </w:r>
                  <w:r w:rsidRPr="00A637E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не позднее 5-го календарного дня до наступления даты начала приема заявок</w:t>
                  </w:r>
                  <w:r w:rsidR="00C42014"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соблюдать Правила отбора </w:t>
                  </w:r>
                  <w:proofErr w:type="spellStart"/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получателй</w:t>
                  </w:r>
                  <w:proofErr w:type="spellEnd"/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субсидий</w:t>
                  </w:r>
                </w:p>
              </w:tc>
              <w:tc>
                <w:tcPr>
                  <w:tcW w:w="2453" w:type="pct"/>
                </w:tcPr>
                <w:p w14:paraId="25FF90BF" w14:textId="77777777" w:rsidR="00C2554E" w:rsidRPr="00A637EB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179A5C0" w14:textId="77777777" w:rsidR="00C2554E" w:rsidRPr="00A637EB" w:rsidRDefault="00C2554E" w:rsidP="00B9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54E" w:rsidRPr="00A637EB" w14:paraId="1738BB50" w14:textId="77777777" w:rsidTr="00B94357">
        <w:tc>
          <w:tcPr>
            <w:tcW w:w="405" w:type="pct"/>
          </w:tcPr>
          <w:p w14:paraId="42EBCAB1" w14:textId="77777777" w:rsidR="00C2554E" w:rsidRPr="00A637EB" w:rsidRDefault="00C2554E" w:rsidP="00B9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11.4.</w:t>
            </w:r>
          </w:p>
        </w:tc>
        <w:tc>
          <w:tcPr>
            <w:tcW w:w="4595" w:type="pct"/>
            <w:gridSpan w:val="2"/>
          </w:tcPr>
          <w:p w14:paraId="6B8FE9C6" w14:textId="77777777" w:rsidR="00C42014" w:rsidRPr="00A637EB" w:rsidRDefault="00C2554E" w:rsidP="00C4201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</w:p>
          <w:p w14:paraId="2C8C2373" w14:textId="5F842518" w:rsidR="00C2554E" w:rsidRPr="00A637EB" w:rsidRDefault="00C42014" w:rsidP="00C4201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767698F1" w14:textId="77777777" w:rsidR="00891221" w:rsidRPr="00A637EB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12</w:t>
      </w:r>
      <w:r w:rsidR="00891221" w:rsidRPr="00A637EB">
        <w:rPr>
          <w:rFonts w:ascii="Times New Roman" w:hAnsi="Times New Roman" w:cs="Times New Roman"/>
          <w:b/>
          <w:sz w:val="26"/>
          <w:szCs w:val="26"/>
        </w:rPr>
        <w:t>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RPr="00A637EB" w14:paraId="23BDEB7F" w14:textId="77777777" w:rsidTr="00E57FA6">
        <w:tc>
          <w:tcPr>
            <w:tcW w:w="1250" w:type="pct"/>
            <w:gridSpan w:val="2"/>
          </w:tcPr>
          <w:p w14:paraId="3ED64E30" w14:textId="77777777" w:rsidR="0085648D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15AB1"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  <w:p w14:paraId="3E824BFF" w14:textId="77777777" w:rsidR="00A419BD" w:rsidRPr="00A637EB" w:rsidRDefault="00A419B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14:paraId="27AA5732" w14:textId="77777777" w:rsidR="0085648D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A15AB1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.2.</w:t>
            </w:r>
          </w:p>
          <w:p w14:paraId="4CDFDFAC" w14:textId="77777777" w:rsidR="00A419BD" w:rsidRPr="00A637EB" w:rsidRDefault="00A419B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Оценки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вероятности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наступления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14:paraId="4394A067" w14:textId="77777777" w:rsidR="0085648D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419BD" w:rsidRPr="00A637EB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  <w:p w14:paraId="37DA5DDE" w14:textId="77777777" w:rsidR="00A419BD" w:rsidRPr="00A637EB" w:rsidRDefault="00A419B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14:paraId="4F4FEE4E" w14:textId="77777777" w:rsidR="00A419BD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A419BD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.4.</w:t>
            </w:r>
          </w:p>
          <w:p w14:paraId="48760C50" w14:textId="77777777" w:rsidR="00A419BD" w:rsidRPr="00A637EB" w:rsidRDefault="00A419BD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Степень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контроля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рисков</w:t>
            </w:r>
            <w:proofErr w:type="spellEnd"/>
          </w:p>
          <w:p w14:paraId="73C33B11" w14:textId="77777777" w:rsidR="0085648D" w:rsidRPr="00A637EB" w:rsidRDefault="0085648D" w:rsidP="007B4074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91128" w:rsidRPr="00A637EB" w14:paraId="07B85903" w14:textId="77777777" w:rsidTr="00E57FA6">
        <w:tc>
          <w:tcPr>
            <w:tcW w:w="1250" w:type="pct"/>
            <w:gridSpan w:val="2"/>
          </w:tcPr>
          <w:p w14:paraId="48002567" w14:textId="77777777" w:rsidR="00091128" w:rsidRPr="00A637EB" w:rsidRDefault="00091128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Предложенный способ решения проблемы не связан с появлением новых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рисков и негативных последствий</w:t>
            </w:r>
          </w:p>
        </w:tc>
        <w:tc>
          <w:tcPr>
            <w:tcW w:w="1250" w:type="pct"/>
          </w:tcPr>
          <w:p w14:paraId="48A7B815" w14:textId="77777777" w:rsidR="00091128" w:rsidRPr="00A637EB" w:rsidRDefault="00091128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Предложенный способ решения проблемы не связан с появлением новых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рисков и негативных последствий</w:t>
            </w:r>
          </w:p>
        </w:tc>
        <w:tc>
          <w:tcPr>
            <w:tcW w:w="1250" w:type="pct"/>
          </w:tcPr>
          <w:p w14:paraId="654DEB66" w14:textId="77777777" w:rsidR="00091128" w:rsidRPr="00A637EB" w:rsidRDefault="00091128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Предложенный способ решения проблемы не связан с появлением новых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рисков и негативных последствий</w:t>
            </w:r>
          </w:p>
        </w:tc>
        <w:tc>
          <w:tcPr>
            <w:tcW w:w="1250" w:type="pct"/>
          </w:tcPr>
          <w:p w14:paraId="794C85DD" w14:textId="77777777" w:rsidR="00091128" w:rsidRPr="00A637EB" w:rsidRDefault="00091128" w:rsidP="00E43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Предложенный способ решения проблемы не связан с появлением новых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рисков и негативных последствий</w:t>
            </w:r>
          </w:p>
        </w:tc>
      </w:tr>
      <w:tr w:rsidR="00FF38CB" w:rsidRPr="00A637EB" w14:paraId="27BE4709" w14:textId="77777777" w:rsidTr="007B64FD">
        <w:tc>
          <w:tcPr>
            <w:tcW w:w="372" w:type="pct"/>
          </w:tcPr>
          <w:p w14:paraId="463B86F4" w14:textId="77777777" w:rsidR="00FF38CB" w:rsidRPr="00A637EB" w:rsidRDefault="00512D10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</w:t>
            </w:r>
            <w:r w:rsidR="00FF38C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14:paraId="18B7D572" w14:textId="77777777" w:rsidR="00C42014" w:rsidRPr="00A637EB" w:rsidRDefault="0030395C" w:rsidP="00C4201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Источники данных</w:t>
            </w:r>
            <w:r w:rsidR="00FF38CB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7B28C54" w14:textId="1E901665" w:rsidR="00FF38CB" w:rsidRPr="00A637EB" w:rsidRDefault="00C42014" w:rsidP="00C4201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9B7F9EA" w14:textId="77777777" w:rsidR="007227A9" w:rsidRPr="00A637EB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13</w:t>
      </w:r>
      <w:r w:rsidR="007227A9" w:rsidRPr="00A637EB">
        <w:rPr>
          <w:rFonts w:ascii="Times New Roman" w:hAnsi="Times New Roman" w:cs="Times New Roman"/>
          <w:b/>
          <w:sz w:val="26"/>
          <w:szCs w:val="26"/>
        </w:rPr>
        <w:t>. Необходимые для достижения заявленных целей регулирования организационно-технические, ме</w:t>
      </w:r>
      <w:r w:rsidR="00A56405" w:rsidRPr="00A637EB">
        <w:rPr>
          <w:rFonts w:ascii="Times New Roman" w:hAnsi="Times New Roman" w:cs="Times New Roman"/>
          <w:b/>
          <w:sz w:val="26"/>
          <w:szCs w:val="26"/>
        </w:rPr>
        <w:t xml:space="preserve">тодологические, информационные </w:t>
      </w:r>
      <w:r w:rsidR="007227A9" w:rsidRPr="00A637EB">
        <w:rPr>
          <w:rFonts w:ascii="Times New Roman" w:hAnsi="Times New Roman" w:cs="Times New Roman"/>
          <w:b/>
          <w:sz w:val="26"/>
          <w:szCs w:val="26"/>
        </w:rPr>
        <w:t>и иные мероприятия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4"/>
        <w:gridCol w:w="1213"/>
        <w:gridCol w:w="1775"/>
        <w:gridCol w:w="2470"/>
        <w:gridCol w:w="2028"/>
        <w:gridCol w:w="2196"/>
      </w:tblGrid>
      <w:tr w:rsidR="000248D7" w:rsidRPr="00A637EB" w14:paraId="5612D75F" w14:textId="77777777" w:rsidTr="002B2F5A">
        <w:tc>
          <w:tcPr>
            <w:tcW w:w="950" w:type="pct"/>
            <w:gridSpan w:val="2"/>
          </w:tcPr>
          <w:p w14:paraId="31FB5116" w14:textId="77777777" w:rsidR="00E50774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50774" w:rsidRPr="00A637E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  <w:p w14:paraId="116292FC" w14:textId="77777777" w:rsidR="00E50774" w:rsidRPr="00A637EB" w:rsidRDefault="00E50774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849" w:type="pct"/>
          </w:tcPr>
          <w:p w14:paraId="0DAD86CC" w14:textId="77777777" w:rsidR="00E50774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E50774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.2.</w:t>
            </w:r>
          </w:p>
          <w:p w14:paraId="5518EAE4" w14:textId="77777777" w:rsidR="00E50774" w:rsidRPr="00A637EB" w:rsidRDefault="00E50774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Сроки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мероприятий</w:t>
            </w:r>
            <w:proofErr w:type="spellEnd"/>
          </w:p>
        </w:tc>
        <w:tc>
          <w:tcPr>
            <w:tcW w:w="1181" w:type="pct"/>
          </w:tcPr>
          <w:p w14:paraId="37F8222B" w14:textId="77777777" w:rsidR="00E50774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50774" w:rsidRPr="00A637EB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  <w:p w14:paraId="45439055" w14:textId="77777777" w:rsidR="00E50774" w:rsidRPr="00A637EB" w:rsidRDefault="00E50774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970" w:type="pct"/>
          </w:tcPr>
          <w:p w14:paraId="4C04D602" w14:textId="77777777" w:rsidR="00E50774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E50774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.4.</w:t>
            </w:r>
          </w:p>
          <w:p w14:paraId="7092EF5A" w14:textId="77777777" w:rsidR="00E50774" w:rsidRPr="00A637EB" w:rsidRDefault="00E50774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Объем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финансирования</w:t>
            </w:r>
            <w:proofErr w:type="spellEnd"/>
          </w:p>
        </w:tc>
        <w:tc>
          <w:tcPr>
            <w:tcW w:w="1050" w:type="pct"/>
          </w:tcPr>
          <w:p w14:paraId="4FF54DB9" w14:textId="77777777" w:rsidR="00E50774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E50774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.5.</w:t>
            </w:r>
          </w:p>
          <w:p w14:paraId="10B3A021" w14:textId="77777777" w:rsidR="00E50774" w:rsidRPr="00A637EB" w:rsidRDefault="00E50774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Источники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финансирования</w:t>
            </w:r>
            <w:proofErr w:type="spellEnd"/>
          </w:p>
        </w:tc>
      </w:tr>
      <w:tr w:rsidR="000248D7" w:rsidRPr="00A637EB" w14:paraId="274B65C9" w14:textId="77777777" w:rsidTr="002B2F5A">
        <w:tc>
          <w:tcPr>
            <w:tcW w:w="950" w:type="pct"/>
            <w:gridSpan w:val="2"/>
          </w:tcPr>
          <w:p w14:paraId="2BDD38FF" w14:textId="7D1A8BAD" w:rsidR="00503DBC" w:rsidRPr="00A637EB" w:rsidRDefault="00360BE6" w:rsidP="00AF3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вступление в силу </w:t>
            </w:r>
            <w:r w:rsidR="00C42014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="000248D7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pct"/>
          </w:tcPr>
          <w:p w14:paraId="60E04E2D" w14:textId="58542026" w:rsidR="00503DBC" w:rsidRPr="00A637EB" w:rsidRDefault="00360BE6" w:rsidP="00CB72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 w:rsidR="00C42014" w:rsidRPr="00A637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1181" w:type="pct"/>
          </w:tcPr>
          <w:p w14:paraId="1823EF63" w14:textId="7C4A7032" w:rsidR="00503DBC" w:rsidRPr="00A637EB" w:rsidRDefault="002B2F5A" w:rsidP="00AF3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Соответствие действующему законодательству</w:t>
            </w:r>
          </w:p>
        </w:tc>
        <w:tc>
          <w:tcPr>
            <w:tcW w:w="970" w:type="pct"/>
          </w:tcPr>
          <w:p w14:paraId="35A3770B" w14:textId="77777777" w:rsidR="00503DBC" w:rsidRPr="00A637EB" w:rsidRDefault="00360BE6" w:rsidP="00E037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требуется</w:t>
            </w:r>
            <w:proofErr w:type="spellEnd"/>
          </w:p>
        </w:tc>
        <w:tc>
          <w:tcPr>
            <w:tcW w:w="1050" w:type="pct"/>
          </w:tcPr>
          <w:p w14:paraId="5B1A9ED0" w14:textId="77777777" w:rsidR="00503DBC" w:rsidRPr="00A637EB" w:rsidRDefault="00360BE6" w:rsidP="00E037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требуется</w:t>
            </w:r>
            <w:proofErr w:type="spellEnd"/>
          </w:p>
        </w:tc>
      </w:tr>
      <w:tr w:rsidR="00026EAA" w:rsidRPr="00A637EB" w14:paraId="645E561C" w14:textId="77777777" w:rsidTr="002B2F5A">
        <w:trPr>
          <w:trHeight w:val="1118"/>
        </w:trPr>
        <w:tc>
          <w:tcPr>
            <w:tcW w:w="370" w:type="pct"/>
          </w:tcPr>
          <w:p w14:paraId="128C89CB" w14:textId="77777777" w:rsidR="00026EAA" w:rsidRPr="00A637EB" w:rsidRDefault="00512D10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026EAA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.6.</w:t>
            </w:r>
          </w:p>
        </w:tc>
        <w:tc>
          <w:tcPr>
            <w:tcW w:w="3580" w:type="pct"/>
            <w:gridSpan w:val="4"/>
          </w:tcPr>
          <w:p w14:paraId="348EE5F2" w14:textId="77777777" w:rsidR="00026EAA" w:rsidRPr="00A637EB" w:rsidRDefault="00026EAA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(млн. руб.):</w:t>
            </w:r>
          </w:p>
        </w:tc>
        <w:tc>
          <w:tcPr>
            <w:tcW w:w="1050" w:type="pct"/>
          </w:tcPr>
          <w:p w14:paraId="69184D67" w14:textId="77777777" w:rsidR="00026EAA" w:rsidRPr="00A637EB" w:rsidRDefault="00026EAA" w:rsidP="00E037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121A6D61" w14:textId="77777777" w:rsidR="00685C78" w:rsidRPr="00A637EB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14</w:t>
      </w:r>
      <w:r w:rsidR="007A0D77" w:rsidRPr="00A637EB">
        <w:rPr>
          <w:rFonts w:ascii="Times New Roman" w:hAnsi="Times New Roman" w:cs="Times New Roman"/>
          <w:b/>
          <w:sz w:val="26"/>
          <w:szCs w:val="26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637EB" w14:paraId="7CB5EBAE" w14:textId="77777777" w:rsidTr="00B67433">
        <w:tc>
          <w:tcPr>
            <w:tcW w:w="1150" w:type="pct"/>
          </w:tcPr>
          <w:p w14:paraId="1AE2E9B9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  <w:p w14:paraId="0E2D1CA0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</w:t>
            </w:r>
            <w:r w:rsidRPr="00A637E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7"/>
            </w:r>
          </w:p>
        </w:tc>
        <w:tc>
          <w:tcPr>
            <w:tcW w:w="1162" w:type="pct"/>
          </w:tcPr>
          <w:p w14:paraId="73AFE55D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14.2.</w:t>
            </w:r>
          </w:p>
          <w:p w14:paraId="3DFF0650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1385" w:type="pct"/>
          </w:tcPr>
          <w:p w14:paraId="7BA209B2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14.3.</w:t>
            </w:r>
          </w:p>
          <w:p w14:paraId="125ADB51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14:paraId="429C6A66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14.4.</w:t>
            </w:r>
          </w:p>
          <w:p w14:paraId="05AA98D6" w14:textId="77777777" w:rsidR="005704E5" w:rsidRPr="00A637EB" w:rsidRDefault="005704E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Способы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расчета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индикативных</w:t>
            </w:r>
            <w:proofErr w:type="spellEnd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показателей</w:t>
            </w:r>
            <w:proofErr w:type="spellEnd"/>
          </w:p>
        </w:tc>
      </w:tr>
    </w:tbl>
    <w:p w14:paraId="6A1F7D47" w14:textId="77777777" w:rsidR="00DF07CE" w:rsidRPr="00A637EB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A637EB" w14:paraId="75B437F3" w14:textId="77777777" w:rsidTr="00A06364">
        <w:tc>
          <w:tcPr>
            <w:tcW w:w="1150" w:type="pct"/>
          </w:tcPr>
          <w:p w14:paraId="5515EB6D" w14:textId="77777777" w:rsidR="005704E5" w:rsidRPr="00A637EB" w:rsidRDefault="00102F1A" w:rsidP="000B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Принять </w:t>
            </w:r>
            <w:r w:rsidR="000B6048" w:rsidRPr="00A637EB">
              <w:rPr>
                <w:rFonts w:ascii="Times New Roman" w:hAnsi="Times New Roman" w:cs="Times New Roman"/>
                <w:sz w:val="26"/>
                <w:szCs w:val="26"/>
              </w:rPr>
              <w:t>федеральный закон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RPr="00A637EB" w14:paraId="64769E92" w14:textId="77777777" w:rsidTr="00E57FEF">
              <w:tc>
                <w:tcPr>
                  <w:tcW w:w="1516" w:type="pct"/>
                </w:tcPr>
                <w:p w14:paraId="44F59E3F" w14:textId="77777777" w:rsidR="00160332" w:rsidRPr="00A637EB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отсутствуют</w:t>
                  </w:r>
                </w:p>
              </w:tc>
              <w:tc>
                <w:tcPr>
                  <w:tcW w:w="1817" w:type="pct"/>
                </w:tcPr>
                <w:p w14:paraId="1DC4B513" w14:textId="77777777" w:rsidR="00160332" w:rsidRPr="00A637EB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отсутствуют</w:t>
                  </w:r>
                </w:p>
              </w:tc>
              <w:tc>
                <w:tcPr>
                  <w:tcW w:w="1667" w:type="pct"/>
                </w:tcPr>
                <w:p w14:paraId="1E6359BE" w14:textId="77777777" w:rsidR="00160332" w:rsidRPr="00A637EB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A637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отсутствуют</w:t>
                  </w:r>
                </w:p>
              </w:tc>
            </w:tr>
          </w:tbl>
          <w:p w14:paraId="35AE2AFF" w14:textId="77777777" w:rsidR="005704E5" w:rsidRPr="00A637EB" w:rsidRDefault="005704E5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D351C7" w14:textId="77777777" w:rsidR="005704E5" w:rsidRPr="00A637EB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RPr="00A637EB" w14:paraId="0C227F7C" w14:textId="77777777" w:rsidTr="00C32DDE">
        <w:tc>
          <w:tcPr>
            <w:tcW w:w="372" w:type="pct"/>
          </w:tcPr>
          <w:p w14:paraId="4EF4F35E" w14:textId="77777777" w:rsidR="005704E5" w:rsidRPr="00A637EB" w:rsidRDefault="005704E5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14:paraId="26294035" w14:textId="77777777" w:rsidR="005704E5" w:rsidRPr="00A637EB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14:paraId="2D616312" w14:textId="2FB5B921" w:rsidR="005704E5" w:rsidRPr="00A637EB" w:rsidRDefault="005704E5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5704E5" w:rsidRPr="00A637EB" w14:paraId="4751D8B4" w14:textId="77777777" w:rsidTr="00C32DDE">
        <w:tc>
          <w:tcPr>
            <w:tcW w:w="372" w:type="pct"/>
          </w:tcPr>
          <w:p w14:paraId="228178A3" w14:textId="77777777" w:rsidR="005704E5" w:rsidRPr="00A637EB" w:rsidRDefault="005704E5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14.6.</w:t>
            </w:r>
          </w:p>
        </w:tc>
        <w:tc>
          <w:tcPr>
            <w:tcW w:w="2812" w:type="pct"/>
          </w:tcPr>
          <w:p w14:paraId="5BFDCEB8" w14:textId="77777777" w:rsidR="005704E5" w:rsidRPr="00A637EB" w:rsidRDefault="005704E5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14:paraId="32F049F4" w14:textId="77777777" w:rsidR="005704E5" w:rsidRPr="00A637EB" w:rsidRDefault="005704E5" w:rsidP="00E037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704E5" w:rsidRPr="00A637EB" w14:paraId="173F8A65" w14:textId="77777777" w:rsidTr="00C32DDE">
        <w:tc>
          <w:tcPr>
            <w:tcW w:w="372" w:type="pct"/>
          </w:tcPr>
          <w:p w14:paraId="29F33AAC" w14:textId="77777777" w:rsidR="005704E5" w:rsidRPr="00A637EB" w:rsidRDefault="005704E5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14:paraId="731EA4AF" w14:textId="77777777" w:rsidR="005704E5" w:rsidRPr="00A637EB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Описание источников информации для расчета показателей (индикаторов):</w:t>
            </w:r>
          </w:p>
          <w:p w14:paraId="27738EF1" w14:textId="36936A08" w:rsidR="005704E5" w:rsidRPr="00A637EB" w:rsidRDefault="005704E5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 имеется</w:t>
            </w:r>
          </w:p>
        </w:tc>
      </w:tr>
    </w:tbl>
    <w:p w14:paraId="7BAD0C2B" w14:textId="77777777" w:rsidR="00F85764" w:rsidRPr="00A637E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15</w:t>
      </w:r>
      <w:r w:rsidR="00BB1753" w:rsidRPr="00A637EB">
        <w:rPr>
          <w:rFonts w:ascii="Times New Roman" w:hAnsi="Times New Roman" w:cs="Times New Roman"/>
          <w:b/>
          <w:sz w:val="26"/>
          <w:szCs w:val="26"/>
        </w:rPr>
        <w:t>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4312"/>
        <w:gridCol w:w="776"/>
        <w:gridCol w:w="567"/>
        <w:gridCol w:w="4026"/>
      </w:tblGrid>
      <w:tr w:rsidR="00583BE6" w:rsidRPr="00A637EB" w14:paraId="2B4B4038" w14:textId="77777777" w:rsidTr="00A56405">
        <w:tc>
          <w:tcPr>
            <w:tcW w:w="371" w:type="pct"/>
          </w:tcPr>
          <w:p w14:paraId="38B8D8C4" w14:textId="77777777" w:rsidR="00583BE6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83BE6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14:paraId="26609685" w14:textId="77777777" w:rsidR="00583BE6" w:rsidRPr="00A637EB" w:rsidRDefault="00583BE6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14:paraId="627B3273" w14:textId="18231706" w:rsidR="00583BE6" w:rsidRPr="00A637EB" w:rsidRDefault="00842B4E" w:rsidP="00CB72F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 w:rsidR="002B2F5A" w:rsidRPr="00A637EB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 w:rsidR="002B2F5A" w:rsidRPr="00A637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г.</w:t>
            </w:r>
          </w:p>
        </w:tc>
      </w:tr>
      <w:tr w:rsidR="00864312" w:rsidRPr="00A637EB" w14:paraId="03E89551" w14:textId="77777777" w:rsidTr="00A56405">
        <w:tc>
          <w:tcPr>
            <w:tcW w:w="371" w:type="pct"/>
          </w:tcPr>
          <w:p w14:paraId="00EB610A" w14:textId="77777777" w:rsidR="00864312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2062" w:type="pct"/>
          </w:tcPr>
          <w:p w14:paraId="60F6750D" w14:textId="77777777" w:rsidR="00D241D6" w:rsidRPr="00A637EB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14:paraId="69F56B4F" w14:textId="77777777" w:rsidR="00842B4E" w:rsidRPr="00A637EB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  <w:p w14:paraId="0722971C" w14:textId="77777777" w:rsidR="00864312" w:rsidRPr="00A637EB" w:rsidRDefault="00842B4E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D241D6" w:rsidRPr="00A637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есть / нет</w:t>
            </w: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71" w:type="pct"/>
          </w:tcPr>
          <w:p w14:paraId="550BC5BE" w14:textId="77777777" w:rsidR="00864312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14:paraId="3FADE92F" w14:textId="77777777" w:rsidR="00842B4E" w:rsidRPr="00A637EB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Срок (если есть необходимость):</w:t>
            </w:r>
          </w:p>
          <w:p w14:paraId="0DD77DC7" w14:textId="77777777" w:rsidR="00842B4E" w:rsidRPr="00A637EB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F00FCA2" w14:textId="77777777" w:rsidR="00864312" w:rsidRPr="00A637EB" w:rsidRDefault="00842B4E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 (</w:t>
            </w:r>
            <w:r w:rsidR="00193A7B" w:rsidRPr="00A637E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дней с момента принятия проекта нормативного правового акта</w:t>
            </w:r>
            <w:r w:rsidRPr="00A637E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CD2F17" w:rsidRPr="00A637EB" w14:paraId="6F42460E" w14:textId="77777777" w:rsidTr="00A56405">
        <w:tc>
          <w:tcPr>
            <w:tcW w:w="371" w:type="pct"/>
          </w:tcPr>
          <w:p w14:paraId="0CB4FC53" w14:textId="77777777" w:rsidR="00CD2F17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14:paraId="1640C2F6" w14:textId="77777777" w:rsidR="0084552A" w:rsidRPr="00A637EB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установления эксперимента</w:t>
            </w:r>
            <w:r w:rsidR="0084552A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15E0713" w14:textId="79BED268" w:rsidR="00CD2F17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CD2F17" w:rsidRPr="00A637EB" w14:paraId="1FCDF8CC" w14:textId="77777777" w:rsidTr="00A56405">
        <w:tc>
          <w:tcPr>
            <w:tcW w:w="371" w:type="pct"/>
          </w:tcPr>
          <w:p w14:paraId="5C868557" w14:textId="77777777" w:rsidR="00CD2F17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14:paraId="2FB636FE" w14:textId="77777777" w:rsidR="0084552A" w:rsidRPr="00A637EB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Цель проведения эксперимента</w:t>
            </w:r>
            <w:r w:rsidR="0084552A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103F4AA" w14:textId="7ACE8437" w:rsidR="00CD2F17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CD2F17" w:rsidRPr="00A637EB" w14:paraId="3A40B827" w14:textId="77777777" w:rsidTr="00A56405">
        <w:tc>
          <w:tcPr>
            <w:tcW w:w="371" w:type="pct"/>
          </w:tcPr>
          <w:p w14:paraId="3BCE782F" w14:textId="77777777" w:rsidR="00CD2F17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14:paraId="7AE58740" w14:textId="77777777" w:rsidR="0084552A" w:rsidRPr="00A637EB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Срок проведения эксперимента</w:t>
            </w:r>
            <w:r w:rsidR="0084552A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7C77782" w14:textId="77C45063" w:rsidR="00CD2F17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CD2F17" w:rsidRPr="00A637EB" w14:paraId="4C73526D" w14:textId="77777777" w:rsidTr="00A56405">
        <w:tc>
          <w:tcPr>
            <w:tcW w:w="371" w:type="pct"/>
          </w:tcPr>
          <w:p w14:paraId="5FE588CE" w14:textId="77777777" w:rsidR="00CD2F17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14:paraId="03BE4279" w14:textId="77777777" w:rsidR="0084552A" w:rsidRPr="00A637EB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5B7A65" w14:textId="3ED62968" w:rsidR="00CD2F17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CD2F17" w:rsidRPr="00A637EB" w14:paraId="5D4389EF" w14:textId="77777777" w:rsidTr="00A56405">
        <w:tc>
          <w:tcPr>
            <w:tcW w:w="371" w:type="pct"/>
          </w:tcPr>
          <w:p w14:paraId="7F2E025A" w14:textId="77777777" w:rsidR="00CD2F17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14:paraId="231D1FF9" w14:textId="77777777" w:rsidR="0084552A" w:rsidRPr="00A637EB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CBEC2CA" w14:textId="331F6ECF" w:rsidR="00CD2F17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D2F17" w:rsidRPr="00A637EB" w14:paraId="49297625" w14:textId="77777777" w:rsidTr="00A56405">
        <w:tc>
          <w:tcPr>
            <w:tcW w:w="371" w:type="pct"/>
          </w:tcPr>
          <w:p w14:paraId="030F8BC4" w14:textId="77777777" w:rsidR="00CD2F17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431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14:paraId="06718DF0" w14:textId="77777777" w:rsidR="0084552A" w:rsidRPr="00A637EB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A9ECCF3" w14:textId="672C901B" w:rsidR="00CD2F17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14:paraId="56A64A8C" w14:textId="77777777" w:rsidR="009D556B" w:rsidRPr="00A637E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16</w:t>
      </w:r>
      <w:r w:rsidR="006063F9" w:rsidRPr="00A637EB">
        <w:rPr>
          <w:rFonts w:ascii="Times New Roman" w:hAnsi="Times New Roman" w:cs="Times New Roman"/>
          <w:b/>
          <w:sz w:val="26"/>
          <w:szCs w:val="26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RPr="00A637EB" w14:paraId="20608416" w14:textId="77777777" w:rsidTr="00A56405">
        <w:tc>
          <w:tcPr>
            <w:tcW w:w="371" w:type="pct"/>
          </w:tcPr>
          <w:p w14:paraId="4486C649" w14:textId="77777777" w:rsidR="009D556B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6B7124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14:paraId="0171A7CE" w14:textId="77777777" w:rsidR="009D556B" w:rsidRPr="00A637E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314CF47" w14:textId="02753150" w:rsidR="009D556B" w:rsidRPr="00A637EB" w:rsidRDefault="003F5694" w:rsidP="002B2F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694">
              <w:rPr>
                <w:rFonts w:ascii="Times New Roman" w:hAnsi="Times New Roman" w:cs="Times New Roman"/>
                <w:sz w:val="26"/>
                <w:szCs w:val="26"/>
              </w:rPr>
              <w:t>https://nyandomskij-r29.gosweb.gosuslugi.ru/ofitsialno/otsenka-reguliruyuschego-vozdeystviya/dokumenty-omsu-5_3988.html</w:t>
            </w:r>
          </w:p>
        </w:tc>
      </w:tr>
      <w:tr w:rsidR="00677A82" w:rsidRPr="00A637EB" w14:paraId="1E02EE94" w14:textId="77777777" w:rsidTr="00A56405">
        <w:trPr>
          <w:trHeight w:val="105"/>
        </w:trPr>
        <w:tc>
          <w:tcPr>
            <w:tcW w:w="371" w:type="pct"/>
            <w:vMerge w:val="restart"/>
          </w:tcPr>
          <w:p w14:paraId="31B8114A" w14:textId="77777777" w:rsidR="00677A82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77A82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14:paraId="7D7C20CA" w14:textId="77777777" w:rsidR="00677A82" w:rsidRPr="00A637EB" w:rsidRDefault="00677A82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RPr="00A637EB" w14:paraId="77881C74" w14:textId="77777777" w:rsidTr="00A56405">
        <w:trPr>
          <w:trHeight w:val="105"/>
        </w:trPr>
        <w:tc>
          <w:tcPr>
            <w:tcW w:w="371" w:type="pct"/>
            <w:vMerge/>
          </w:tcPr>
          <w:p w14:paraId="71876DB8" w14:textId="77777777" w:rsidR="00677A82" w:rsidRPr="00A637EB" w:rsidRDefault="00677A82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</w:tcPr>
          <w:p w14:paraId="73891065" w14:textId="77777777" w:rsidR="00677A82" w:rsidRPr="00A637EB" w:rsidRDefault="00677A82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782" w:type="pct"/>
          </w:tcPr>
          <w:p w14:paraId="6C46E9E6" w14:textId="169B4FA3" w:rsidR="00677A82" w:rsidRPr="00A637EB" w:rsidRDefault="003F5694" w:rsidP="00E037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ноября</w:t>
            </w:r>
            <w:r w:rsidR="002B2F5A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677A82" w:rsidRPr="00A637EB" w14:paraId="7A5533B2" w14:textId="77777777" w:rsidTr="00A56405">
        <w:trPr>
          <w:trHeight w:val="105"/>
        </w:trPr>
        <w:tc>
          <w:tcPr>
            <w:tcW w:w="371" w:type="pct"/>
            <w:vMerge/>
          </w:tcPr>
          <w:p w14:paraId="3BB890BE" w14:textId="77777777" w:rsidR="00677A82" w:rsidRPr="00A637EB" w:rsidRDefault="00677A82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</w:tcPr>
          <w:p w14:paraId="32959394" w14:textId="77777777" w:rsidR="00677A82" w:rsidRPr="00A637EB" w:rsidRDefault="00677A82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782" w:type="pct"/>
          </w:tcPr>
          <w:p w14:paraId="2F4B6457" w14:textId="3C66F750" w:rsidR="00677A82" w:rsidRPr="00A637EB" w:rsidRDefault="002B2F5A" w:rsidP="00E037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56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5694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9D556B" w:rsidRPr="00A637EB" w14:paraId="307AF039" w14:textId="77777777" w:rsidTr="00A56405">
        <w:tc>
          <w:tcPr>
            <w:tcW w:w="371" w:type="pct"/>
          </w:tcPr>
          <w:p w14:paraId="31AD288E" w14:textId="77777777" w:rsidR="009D556B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6B7124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14:paraId="5AF990D9" w14:textId="77777777" w:rsidR="009D556B" w:rsidRPr="00A637E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Сведения о лицах, предоставивших предложения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50B6051" w14:textId="7B25A97C" w:rsidR="009D556B" w:rsidRPr="00A637EB" w:rsidRDefault="009D556B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D556B" w:rsidRPr="00A637EB" w14:paraId="0B6DBB93" w14:textId="77777777" w:rsidTr="00A56405">
        <w:tc>
          <w:tcPr>
            <w:tcW w:w="371" w:type="pct"/>
          </w:tcPr>
          <w:p w14:paraId="775E8AA7" w14:textId="77777777" w:rsidR="009D556B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6B7124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14:paraId="00FA219B" w14:textId="77777777" w:rsidR="009D556B" w:rsidRPr="00A637E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B23E74F" w14:textId="3C490C4F" w:rsidR="009D556B" w:rsidRPr="00A637EB" w:rsidRDefault="009D556B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D556B" w:rsidRPr="00A637EB" w14:paraId="1BEF71F4" w14:textId="77777777" w:rsidTr="00A56405">
        <w:tc>
          <w:tcPr>
            <w:tcW w:w="371" w:type="pct"/>
          </w:tcPr>
          <w:p w14:paraId="0BC1A78F" w14:textId="77777777" w:rsidR="009D556B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6B7124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14:paraId="1F45D26C" w14:textId="77777777" w:rsidR="009D556B" w:rsidRPr="00A637E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Иные сведения о размещении уведомления</w:t>
            </w:r>
            <w:r w:rsidR="009D556B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7E29EB6" w14:textId="539565A2" w:rsidR="009D556B" w:rsidRPr="00A637EB" w:rsidRDefault="009D556B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BF35C35" w14:textId="77777777" w:rsidR="0039529B" w:rsidRPr="00A637E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17</w:t>
      </w:r>
      <w:r w:rsidR="00823A56" w:rsidRPr="00A637EB">
        <w:rPr>
          <w:rFonts w:ascii="Times New Roman" w:hAnsi="Times New Roman" w:cs="Times New Roman"/>
          <w:b/>
          <w:sz w:val="26"/>
          <w:szCs w:val="26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RPr="00A637EB" w14:paraId="5F591CCD" w14:textId="77777777" w:rsidTr="00A56405">
        <w:trPr>
          <w:trHeight w:val="105"/>
        </w:trPr>
        <w:tc>
          <w:tcPr>
            <w:tcW w:w="371" w:type="pct"/>
          </w:tcPr>
          <w:p w14:paraId="52252A6E" w14:textId="77777777" w:rsidR="0039529B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 w:rsidR="00D87D08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</w:t>
            </w:r>
          </w:p>
        </w:tc>
        <w:tc>
          <w:tcPr>
            <w:tcW w:w="3626" w:type="pct"/>
          </w:tcPr>
          <w:p w14:paraId="76D99B3E" w14:textId="77777777" w:rsidR="0039529B" w:rsidRPr="00A637EB" w:rsidRDefault="00D87D08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Указать (при наличии) количество поступивших заключений от независимых экспертов (шт.)</w:t>
            </w:r>
            <w:r w:rsidR="0039529B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03" w:type="pct"/>
          </w:tcPr>
          <w:p w14:paraId="15259F33" w14:textId="77777777" w:rsidR="0039529B" w:rsidRPr="00A637EB" w:rsidRDefault="008B2469" w:rsidP="00E037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39529B" w:rsidRPr="00A637EB" w14:paraId="30841904" w14:textId="77777777" w:rsidTr="00A56405">
        <w:tc>
          <w:tcPr>
            <w:tcW w:w="371" w:type="pct"/>
          </w:tcPr>
          <w:p w14:paraId="78B2C3EE" w14:textId="77777777" w:rsidR="0039529B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9529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B7FFC" w:rsidRPr="00A637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529B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14:paraId="7D136B08" w14:textId="77777777" w:rsidR="00466BB9" w:rsidRPr="00A637E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Выявленные коррупциогенные факторы и их способы устранения </w:t>
            </w:r>
          </w:p>
          <w:p w14:paraId="6CFE0F8F" w14:textId="77777777" w:rsidR="0039529B" w:rsidRPr="00A637E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  <w:p w14:paraId="663C4085" w14:textId="7AB6DE94" w:rsidR="0039529B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14:paraId="56C07B1B" w14:textId="77777777" w:rsidR="00FF774D" w:rsidRPr="00A637E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18</w:t>
      </w:r>
      <w:r w:rsidR="001A47DC" w:rsidRPr="00A637EB">
        <w:rPr>
          <w:rFonts w:ascii="Times New Roman" w:hAnsi="Times New Roman" w:cs="Times New Roman"/>
          <w:b/>
          <w:sz w:val="26"/>
          <w:szCs w:val="26"/>
        </w:rPr>
        <w:t>. 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RPr="00A637EB" w14:paraId="795D36E7" w14:textId="77777777" w:rsidTr="00A56405">
        <w:tc>
          <w:tcPr>
            <w:tcW w:w="371" w:type="pct"/>
          </w:tcPr>
          <w:p w14:paraId="313F8DAE" w14:textId="77777777" w:rsidR="00FF774D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F774D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781C2C" w:rsidRPr="00A637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774D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</w:tcPr>
          <w:p w14:paraId="6E2B2200" w14:textId="77777777" w:rsidR="00FF774D" w:rsidRPr="00A637EB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Иные необходимые, по мнению разработчика, сведения</w:t>
            </w:r>
            <w:r w:rsidR="00FF774D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2A5AFFD" w14:textId="2B2D7958" w:rsidR="00FF774D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</w:tr>
      <w:tr w:rsidR="00810F20" w:rsidRPr="00A637EB" w14:paraId="4C8181B8" w14:textId="77777777" w:rsidTr="00A56405">
        <w:tc>
          <w:tcPr>
            <w:tcW w:w="371" w:type="pct"/>
          </w:tcPr>
          <w:p w14:paraId="08102C64" w14:textId="77777777" w:rsidR="00810F20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810F20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810F20" w:rsidRPr="00A637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0F20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</w:tcPr>
          <w:p w14:paraId="6F839E2A" w14:textId="77777777" w:rsidR="00810F20" w:rsidRPr="00A637EB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Источники данных</w:t>
            </w:r>
            <w:r w:rsidR="00810F20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8B03F83" w14:textId="1034060E" w:rsidR="00810F20" w:rsidRPr="00A637EB" w:rsidRDefault="008B2469" w:rsidP="002B2F5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14:paraId="1F5A56B9" w14:textId="66ADEEB1" w:rsidR="00317FD7" w:rsidRPr="00A637E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EB">
        <w:rPr>
          <w:rFonts w:ascii="Times New Roman" w:hAnsi="Times New Roman" w:cs="Times New Roman"/>
          <w:b/>
          <w:sz w:val="26"/>
          <w:szCs w:val="26"/>
        </w:rPr>
        <w:t>19</w:t>
      </w:r>
      <w:r w:rsidR="00317FD7" w:rsidRPr="00A637EB">
        <w:rPr>
          <w:rFonts w:ascii="Times New Roman" w:hAnsi="Times New Roman" w:cs="Times New Roman"/>
          <w:b/>
          <w:sz w:val="26"/>
          <w:szCs w:val="26"/>
        </w:rPr>
        <w:t>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RPr="00A637EB" w14:paraId="036241EE" w14:textId="77777777" w:rsidTr="00A56405">
        <w:tc>
          <w:tcPr>
            <w:tcW w:w="371" w:type="pct"/>
          </w:tcPr>
          <w:p w14:paraId="67BDB9BE" w14:textId="77777777" w:rsidR="00200339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14:paraId="748B9340" w14:textId="39AAE653" w:rsidR="00200339" w:rsidRPr="00A637EB" w:rsidRDefault="00A335AF" w:rsidP="007B4074">
            <w:pPr>
              <w:pBdr>
                <w:bottom w:val="single" w:sz="4" w:space="1" w:color="auto"/>
              </w:pBdr>
              <w:rPr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B2469" w:rsidRPr="00A637EB">
              <w:rPr>
                <w:sz w:val="26"/>
                <w:szCs w:val="26"/>
              </w:rPr>
              <w:t xml:space="preserve"> </w:t>
            </w:r>
          </w:p>
          <w:p w14:paraId="299CE74D" w14:textId="156C11F0" w:rsidR="00200339" w:rsidRPr="00A637EB" w:rsidRDefault="003F5694" w:rsidP="002B2F5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3F5694">
              <w:rPr>
                <w:rFonts w:ascii="Times New Roman" w:hAnsi="Times New Roman" w:cs="Times New Roman"/>
                <w:sz w:val="26"/>
                <w:szCs w:val="26"/>
              </w:rPr>
              <w:t>https://nyandomskij-r29.gosweb.gosuslugi.ru/ofitsialno/dokumenty/dokumenty-all_3989.html</w:t>
            </w:r>
          </w:p>
        </w:tc>
      </w:tr>
      <w:tr w:rsidR="00200339" w:rsidRPr="00A637EB" w14:paraId="32D562DD" w14:textId="77777777" w:rsidTr="00A56405">
        <w:trPr>
          <w:trHeight w:val="105"/>
        </w:trPr>
        <w:tc>
          <w:tcPr>
            <w:tcW w:w="371" w:type="pct"/>
            <w:vMerge w:val="restart"/>
          </w:tcPr>
          <w:p w14:paraId="6B87E97A" w14:textId="77777777" w:rsidR="00200339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14:paraId="5814D8FE" w14:textId="77777777" w:rsidR="00200339" w:rsidRPr="00A637EB" w:rsidRDefault="00A335AF" w:rsidP="007B4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00339" w:rsidRPr="00A637EB" w14:paraId="476B7D10" w14:textId="77777777" w:rsidTr="00A56405">
        <w:trPr>
          <w:trHeight w:val="105"/>
        </w:trPr>
        <w:tc>
          <w:tcPr>
            <w:tcW w:w="371" w:type="pct"/>
            <w:vMerge/>
          </w:tcPr>
          <w:p w14:paraId="3F3E82EA" w14:textId="77777777" w:rsidR="00200339" w:rsidRPr="00A637EB" w:rsidRDefault="00200339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</w:tcPr>
          <w:p w14:paraId="5C31218C" w14:textId="77777777" w:rsidR="00200339" w:rsidRPr="00A637EB" w:rsidRDefault="00200339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782" w:type="pct"/>
          </w:tcPr>
          <w:p w14:paraId="63E0F031" w14:textId="2005EB8D" w:rsidR="00200339" w:rsidRPr="00A637EB" w:rsidRDefault="009A0E56" w:rsidP="008B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1ACC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5A1ACC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00339" w:rsidRPr="00A637EB" w14:paraId="03BBF61C" w14:textId="77777777" w:rsidTr="00A56405">
        <w:trPr>
          <w:trHeight w:val="105"/>
        </w:trPr>
        <w:tc>
          <w:tcPr>
            <w:tcW w:w="371" w:type="pct"/>
            <w:vMerge/>
          </w:tcPr>
          <w:p w14:paraId="01A9B2EC" w14:textId="77777777" w:rsidR="00200339" w:rsidRPr="00A637EB" w:rsidRDefault="00200339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</w:tcPr>
          <w:p w14:paraId="6641AE9F" w14:textId="77777777" w:rsidR="00200339" w:rsidRPr="00A637EB" w:rsidRDefault="00200339" w:rsidP="007B40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  <w:r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782" w:type="pct"/>
          </w:tcPr>
          <w:p w14:paraId="00D4EE05" w14:textId="62D28371" w:rsidR="00200339" w:rsidRPr="00A637EB" w:rsidRDefault="009A0E56" w:rsidP="008B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декабря</w:t>
            </w:r>
            <w:r w:rsidR="005A1ACC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00339" w:rsidRPr="00A637EB" w14:paraId="3E7207A5" w14:textId="77777777" w:rsidTr="00A56405">
        <w:tc>
          <w:tcPr>
            <w:tcW w:w="371" w:type="pct"/>
          </w:tcPr>
          <w:p w14:paraId="5CDD3DCE" w14:textId="77777777" w:rsidR="00200339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629" w:type="pct"/>
            <w:gridSpan w:val="2"/>
          </w:tcPr>
          <w:p w14:paraId="33D1FEDF" w14:textId="77777777" w:rsidR="00200339" w:rsidRPr="00A637EB" w:rsidRDefault="00F70CBD" w:rsidP="005A1AC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3FCB96" w14:textId="12A028B3" w:rsidR="005A1ACC" w:rsidRPr="00A637EB" w:rsidRDefault="005A1ACC" w:rsidP="005A1AC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СХМУП «Дружба», СПК «Колхоз имени Ленина», ООО «Агропромышленная компания», ООО «Ступинское молоко», КФХ Маслов Борис Юрьевич.</w:t>
            </w:r>
          </w:p>
        </w:tc>
      </w:tr>
      <w:tr w:rsidR="00200339" w:rsidRPr="00A637EB" w14:paraId="045A0C88" w14:textId="77777777" w:rsidTr="00A56405">
        <w:tc>
          <w:tcPr>
            <w:tcW w:w="371" w:type="pct"/>
          </w:tcPr>
          <w:p w14:paraId="379C09BA" w14:textId="77777777" w:rsidR="00200339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14:paraId="161024A2" w14:textId="1AB60544" w:rsidR="00200339" w:rsidRPr="00A637EB" w:rsidRDefault="006B2A6F" w:rsidP="005A1AC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Сведения о лицах, представивших предложения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A1ACC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</w:tc>
      </w:tr>
      <w:tr w:rsidR="00200339" w:rsidRPr="00A637EB" w14:paraId="4EC2A304" w14:textId="77777777" w:rsidTr="00A56405">
        <w:tc>
          <w:tcPr>
            <w:tcW w:w="371" w:type="pct"/>
          </w:tcPr>
          <w:p w14:paraId="0D9F814B" w14:textId="77777777" w:rsidR="00200339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14:paraId="1F099C6C" w14:textId="24815665" w:rsidR="00200339" w:rsidRPr="00A637EB" w:rsidRDefault="006B2A6F" w:rsidP="005A1AC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A1ACC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Отдел экономики администрации</w:t>
            </w:r>
          </w:p>
        </w:tc>
      </w:tr>
      <w:tr w:rsidR="006264E3" w:rsidRPr="00A637EB" w14:paraId="023C8F25" w14:textId="77777777" w:rsidTr="00A56405">
        <w:tc>
          <w:tcPr>
            <w:tcW w:w="371" w:type="pct"/>
          </w:tcPr>
          <w:p w14:paraId="1BF4AABF" w14:textId="77777777" w:rsidR="006264E3" w:rsidRPr="00A637EB" w:rsidRDefault="00273DEB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264E3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F06370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6264E3" w:rsidRPr="00A637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14:paraId="7A9A0847" w14:textId="26F56368" w:rsidR="006264E3" w:rsidRPr="00A637EB" w:rsidRDefault="006B2A6F" w:rsidP="005A1AC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Иные сведения о проведении публичного обсуждения проекта акта</w:t>
            </w:r>
            <w:r w:rsidR="006264E3" w:rsidRPr="00A637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14:paraId="7EB3D8FD" w14:textId="77777777" w:rsidR="00331EC0" w:rsidRPr="00260889" w:rsidRDefault="00331EC0" w:rsidP="00240E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RPr="00A637EB" w14:paraId="75853659" w14:textId="77777777" w:rsidTr="003248A1">
        <w:tc>
          <w:tcPr>
            <w:tcW w:w="2642" w:type="pct"/>
            <w:vAlign w:val="bottom"/>
          </w:tcPr>
          <w:p w14:paraId="549850E1" w14:textId="77777777" w:rsidR="003248A1" w:rsidRPr="00A637EB" w:rsidRDefault="003248A1" w:rsidP="00240EB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3A206" w14:textId="0BA0DE09" w:rsidR="002D38F5" w:rsidRPr="00A637EB" w:rsidRDefault="005A1ACC" w:rsidP="00240EB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Консультант по вопросам сельского хозяйства отдела экономики</w:t>
            </w:r>
            <w:r w:rsidR="002D38F5" w:rsidRPr="00A637E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И.Н. Мельникова</w:t>
            </w:r>
          </w:p>
          <w:p w14:paraId="734BBBA9" w14:textId="77777777" w:rsidR="002D38F5" w:rsidRPr="00A637EB" w:rsidRDefault="002D38F5" w:rsidP="007B4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7E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A637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инициалы, фамилия</w:t>
            </w:r>
            <w:r w:rsidRPr="00A637E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220" w:type="pct"/>
            <w:vAlign w:val="bottom"/>
          </w:tcPr>
          <w:p w14:paraId="3B6B296C" w14:textId="77777777" w:rsidR="002D38F5" w:rsidRPr="00A637EB" w:rsidRDefault="002D38F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8" w:type="pct"/>
            <w:vAlign w:val="bottom"/>
          </w:tcPr>
          <w:p w14:paraId="1920E4C9" w14:textId="77777777" w:rsidR="002D38F5" w:rsidRPr="00A637EB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5B09D" w14:textId="77777777" w:rsidR="002D38F5" w:rsidRPr="00A637EB" w:rsidRDefault="002D38F5" w:rsidP="007B4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7E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</w:tbl>
    <w:p w14:paraId="1282E0D5" w14:textId="77777777" w:rsidR="00260889" w:rsidRPr="00A637EB" w:rsidRDefault="00260889" w:rsidP="007E5BC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60889" w:rsidRPr="00A637EB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847D" w14:textId="77777777" w:rsidR="00F9702A" w:rsidRDefault="00F9702A" w:rsidP="00EA7CC1">
      <w:pPr>
        <w:spacing w:after="0" w:line="240" w:lineRule="auto"/>
      </w:pPr>
      <w:r>
        <w:separator/>
      </w:r>
    </w:p>
  </w:endnote>
  <w:endnote w:type="continuationSeparator" w:id="0">
    <w:p w14:paraId="3F983C68" w14:textId="77777777" w:rsidR="00F9702A" w:rsidRDefault="00F9702A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2EBD" w14:textId="77777777" w:rsidR="00F9702A" w:rsidRDefault="00F9702A" w:rsidP="00EA7CC1">
      <w:pPr>
        <w:spacing w:after="0" w:line="240" w:lineRule="auto"/>
      </w:pPr>
      <w:r>
        <w:separator/>
      </w:r>
    </w:p>
  </w:footnote>
  <w:footnote w:type="continuationSeparator" w:id="0">
    <w:p w14:paraId="1E388812" w14:textId="77777777" w:rsidR="00F9702A" w:rsidRDefault="00F9702A" w:rsidP="00EA7CC1">
      <w:pPr>
        <w:spacing w:after="0" w:line="240" w:lineRule="auto"/>
      </w:pPr>
      <w:r>
        <w:continuationSeparator/>
      </w:r>
    </w:p>
  </w:footnote>
  <w:footnote w:id="1">
    <w:p w14:paraId="065DD0A8" w14:textId="48A8D486" w:rsidR="00611AC5" w:rsidRPr="00903A82" w:rsidRDefault="00611AC5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 xml:space="preserve">В соответствии с пунктом </w:t>
      </w:r>
      <w:r w:rsidR="00E1002E">
        <w:t>2.8</w:t>
      </w:r>
      <w:r w:rsidR="00E1002E" w:rsidRPr="00E1002E">
        <w:rPr>
          <w:b/>
          <w:sz w:val="24"/>
          <w:szCs w:val="24"/>
        </w:rPr>
        <w:t xml:space="preserve"> </w:t>
      </w:r>
      <w:r w:rsidR="00E1002E" w:rsidRPr="00E1002E">
        <w:rPr>
          <w:bCs/>
        </w:rPr>
        <w:t>решения Собрания депутатов муниципального образования «Няндомский муниципальный район» от 22 декабря 2016 года № 135</w:t>
      </w:r>
      <w:r w:rsidRPr="00903A82">
        <w:t xml:space="preserve"> (далее – </w:t>
      </w:r>
      <w:r w:rsidR="00E1002E">
        <w:t>Решение</w:t>
      </w:r>
      <w:r w:rsidRPr="00903A82">
        <w:t>).</w:t>
      </w:r>
    </w:p>
  </w:footnote>
  <w:footnote w:id="2">
    <w:p w14:paraId="581A6D6F" w14:textId="77777777" w:rsidR="00611AC5" w:rsidRPr="00F837C7" w:rsidRDefault="00611AC5" w:rsidP="005C3AC2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14:paraId="08E52234" w14:textId="77777777" w:rsidR="00611AC5" w:rsidRPr="00F776B0" w:rsidRDefault="00611AC5" w:rsidP="00001D74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14:paraId="595DE76D" w14:textId="77777777" w:rsidR="00611AC5" w:rsidRPr="00F95A61" w:rsidRDefault="00611AC5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14:paraId="028425D4" w14:textId="77777777" w:rsidR="00611AC5" w:rsidRPr="006007BA" w:rsidRDefault="00611AC5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14:paraId="22ABF8B4" w14:textId="77777777" w:rsidR="00611AC5" w:rsidRPr="001A71E6" w:rsidRDefault="00611AC5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14:paraId="3A70DE32" w14:textId="77777777" w:rsidR="00611AC5" w:rsidRPr="000F64B5" w:rsidRDefault="00611AC5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94461"/>
      <w:docPartObj>
        <w:docPartGallery w:val="Page Numbers (Top of Page)"/>
        <w:docPartUnique/>
      </w:docPartObj>
    </w:sdtPr>
    <w:sdtEndPr/>
    <w:sdtContent>
      <w:p w14:paraId="0C15028A" w14:textId="77777777" w:rsidR="00611AC5" w:rsidRDefault="00611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2F">
          <w:rPr>
            <w:noProof/>
          </w:rPr>
          <w:t>14</w:t>
        </w:r>
        <w:r>
          <w:fldChar w:fldCharType="end"/>
        </w:r>
      </w:p>
    </w:sdtContent>
  </w:sdt>
  <w:p w14:paraId="1D0F316A" w14:textId="77777777" w:rsidR="00611AC5" w:rsidRDefault="00611A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F5"/>
    <w:rsid w:val="00000215"/>
    <w:rsid w:val="00001BF0"/>
    <w:rsid w:val="00001D74"/>
    <w:rsid w:val="000039AC"/>
    <w:rsid w:val="00003A84"/>
    <w:rsid w:val="00016EE4"/>
    <w:rsid w:val="00022CC9"/>
    <w:rsid w:val="000248D7"/>
    <w:rsid w:val="00026EAA"/>
    <w:rsid w:val="000344A4"/>
    <w:rsid w:val="00036DC1"/>
    <w:rsid w:val="0004601C"/>
    <w:rsid w:val="000517A0"/>
    <w:rsid w:val="00052468"/>
    <w:rsid w:val="00063606"/>
    <w:rsid w:val="00064D70"/>
    <w:rsid w:val="00067531"/>
    <w:rsid w:val="00080A6D"/>
    <w:rsid w:val="00083079"/>
    <w:rsid w:val="00086B68"/>
    <w:rsid w:val="00090CEC"/>
    <w:rsid w:val="00091128"/>
    <w:rsid w:val="000A0996"/>
    <w:rsid w:val="000A5E0C"/>
    <w:rsid w:val="000B0F0B"/>
    <w:rsid w:val="000B317B"/>
    <w:rsid w:val="000B49CC"/>
    <w:rsid w:val="000B6048"/>
    <w:rsid w:val="000C2263"/>
    <w:rsid w:val="000C7360"/>
    <w:rsid w:val="000C7C96"/>
    <w:rsid w:val="000D322F"/>
    <w:rsid w:val="000F11DA"/>
    <w:rsid w:val="000F40EF"/>
    <w:rsid w:val="000F5F46"/>
    <w:rsid w:val="000F64B5"/>
    <w:rsid w:val="000F7794"/>
    <w:rsid w:val="00102F1A"/>
    <w:rsid w:val="00103A88"/>
    <w:rsid w:val="00104329"/>
    <w:rsid w:val="00112232"/>
    <w:rsid w:val="00122B6A"/>
    <w:rsid w:val="00122E8B"/>
    <w:rsid w:val="00135D57"/>
    <w:rsid w:val="0014490D"/>
    <w:rsid w:val="00147085"/>
    <w:rsid w:val="00147D03"/>
    <w:rsid w:val="00154E9A"/>
    <w:rsid w:val="00157B18"/>
    <w:rsid w:val="00160332"/>
    <w:rsid w:val="001603A4"/>
    <w:rsid w:val="001701AA"/>
    <w:rsid w:val="00177425"/>
    <w:rsid w:val="001832B2"/>
    <w:rsid w:val="0018389F"/>
    <w:rsid w:val="001901A2"/>
    <w:rsid w:val="00193A7B"/>
    <w:rsid w:val="00196461"/>
    <w:rsid w:val="00197FA0"/>
    <w:rsid w:val="001A2390"/>
    <w:rsid w:val="001A40F5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D712F"/>
    <w:rsid w:val="001F33D6"/>
    <w:rsid w:val="001F4DB9"/>
    <w:rsid w:val="00200339"/>
    <w:rsid w:val="00211C8A"/>
    <w:rsid w:val="002144F2"/>
    <w:rsid w:val="00215EFE"/>
    <w:rsid w:val="00221EEC"/>
    <w:rsid w:val="00224583"/>
    <w:rsid w:val="00240EB9"/>
    <w:rsid w:val="00242AB0"/>
    <w:rsid w:val="00253EAD"/>
    <w:rsid w:val="00260889"/>
    <w:rsid w:val="0026108B"/>
    <w:rsid w:val="00262429"/>
    <w:rsid w:val="0027040D"/>
    <w:rsid w:val="002710F7"/>
    <w:rsid w:val="00273DEB"/>
    <w:rsid w:val="00280C21"/>
    <w:rsid w:val="00284FDB"/>
    <w:rsid w:val="00286D2B"/>
    <w:rsid w:val="002909FB"/>
    <w:rsid w:val="002A016C"/>
    <w:rsid w:val="002A3FBF"/>
    <w:rsid w:val="002B2F5A"/>
    <w:rsid w:val="002C0999"/>
    <w:rsid w:val="002D0F21"/>
    <w:rsid w:val="002D38F5"/>
    <w:rsid w:val="002E36DB"/>
    <w:rsid w:val="002F2EC6"/>
    <w:rsid w:val="002F7EAC"/>
    <w:rsid w:val="002F7EEC"/>
    <w:rsid w:val="0030177B"/>
    <w:rsid w:val="0030395C"/>
    <w:rsid w:val="00307596"/>
    <w:rsid w:val="00312C9E"/>
    <w:rsid w:val="003178C9"/>
    <w:rsid w:val="00317FD7"/>
    <w:rsid w:val="0032181E"/>
    <w:rsid w:val="00321D4F"/>
    <w:rsid w:val="003248A1"/>
    <w:rsid w:val="003319D0"/>
    <w:rsid w:val="00331EC0"/>
    <w:rsid w:val="00335C9D"/>
    <w:rsid w:val="00344A57"/>
    <w:rsid w:val="003467FE"/>
    <w:rsid w:val="00350362"/>
    <w:rsid w:val="00360BE6"/>
    <w:rsid w:val="00361FB7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3F519D"/>
    <w:rsid w:val="003F5694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4130D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2BF"/>
    <w:rsid w:val="004B0752"/>
    <w:rsid w:val="004B139B"/>
    <w:rsid w:val="004B1E9F"/>
    <w:rsid w:val="004B5E0B"/>
    <w:rsid w:val="004C6292"/>
    <w:rsid w:val="004D1EB0"/>
    <w:rsid w:val="004D369A"/>
    <w:rsid w:val="004F4982"/>
    <w:rsid w:val="00500365"/>
    <w:rsid w:val="00502303"/>
    <w:rsid w:val="00503DBC"/>
    <w:rsid w:val="00512D10"/>
    <w:rsid w:val="00526495"/>
    <w:rsid w:val="00543FDA"/>
    <w:rsid w:val="0054529D"/>
    <w:rsid w:val="005533AA"/>
    <w:rsid w:val="0055456B"/>
    <w:rsid w:val="005545B8"/>
    <w:rsid w:val="00556780"/>
    <w:rsid w:val="00557BB2"/>
    <w:rsid w:val="00566C74"/>
    <w:rsid w:val="005704E5"/>
    <w:rsid w:val="005704E6"/>
    <w:rsid w:val="00572943"/>
    <w:rsid w:val="0057574B"/>
    <w:rsid w:val="00577941"/>
    <w:rsid w:val="00583BE6"/>
    <w:rsid w:val="0059058F"/>
    <w:rsid w:val="005942BB"/>
    <w:rsid w:val="00595ADE"/>
    <w:rsid w:val="005A1ACC"/>
    <w:rsid w:val="005A3B39"/>
    <w:rsid w:val="005B2A60"/>
    <w:rsid w:val="005B6FF3"/>
    <w:rsid w:val="005B7270"/>
    <w:rsid w:val="005C35EB"/>
    <w:rsid w:val="005C3AC2"/>
    <w:rsid w:val="005C4985"/>
    <w:rsid w:val="005C7E9A"/>
    <w:rsid w:val="005E7AE0"/>
    <w:rsid w:val="005F6AAC"/>
    <w:rsid w:val="006007BA"/>
    <w:rsid w:val="0060147B"/>
    <w:rsid w:val="00606378"/>
    <w:rsid w:val="006063F9"/>
    <w:rsid w:val="00607FB1"/>
    <w:rsid w:val="00610E87"/>
    <w:rsid w:val="00611AC5"/>
    <w:rsid w:val="00612ACC"/>
    <w:rsid w:val="00614BC2"/>
    <w:rsid w:val="00622601"/>
    <w:rsid w:val="006264E3"/>
    <w:rsid w:val="006269E8"/>
    <w:rsid w:val="0063136C"/>
    <w:rsid w:val="00631B46"/>
    <w:rsid w:val="00634039"/>
    <w:rsid w:val="00641007"/>
    <w:rsid w:val="00645871"/>
    <w:rsid w:val="00646277"/>
    <w:rsid w:val="006475F5"/>
    <w:rsid w:val="006535E0"/>
    <w:rsid w:val="00664D22"/>
    <w:rsid w:val="00674815"/>
    <w:rsid w:val="0067547C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047B4"/>
    <w:rsid w:val="007077F9"/>
    <w:rsid w:val="007109BD"/>
    <w:rsid w:val="0071116D"/>
    <w:rsid w:val="00714902"/>
    <w:rsid w:val="0072179A"/>
    <w:rsid w:val="007227A9"/>
    <w:rsid w:val="007246DB"/>
    <w:rsid w:val="00727857"/>
    <w:rsid w:val="00732191"/>
    <w:rsid w:val="0074757C"/>
    <w:rsid w:val="00761B6A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94E6D"/>
    <w:rsid w:val="007A0D77"/>
    <w:rsid w:val="007B4074"/>
    <w:rsid w:val="007B64FD"/>
    <w:rsid w:val="007C4424"/>
    <w:rsid w:val="007D0451"/>
    <w:rsid w:val="007E19D3"/>
    <w:rsid w:val="007E1F9A"/>
    <w:rsid w:val="007E3921"/>
    <w:rsid w:val="007E3B7E"/>
    <w:rsid w:val="007E5BCF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643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651EC"/>
    <w:rsid w:val="00872FD1"/>
    <w:rsid w:val="00887DAC"/>
    <w:rsid w:val="008907FB"/>
    <w:rsid w:val="00891221"/>
    <w:rsid w:val="0089208D"/>
    <w:rsid w:val="008932A7"/>
    <w:rsid w:val="0089337B"/>
    <w:rsid w:val="008A1083"/>
    <w:rsid w:val="008B2469"/>
    <w:rsid w:val="008B3017"/>
    <w:rsid w:val="008B757E"/>
    <w:rsid w:val="008D0773"/>
    <w:rsid w:val="008D6E4E"/>
    <w:rsid w:val="008E3009"/>
    <w:rsid w:val="008F3CBD"/>
    <w:rsid w:val="008F3EA5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0E56"/>
    <w:rsid w:val="009A157B"/>
    <w:rsid w:val="009A3357"/>
    <w:rsid w:val="009A5759"/>
    <w:rsid w:val="009A7730"/>
    <w:rsid w:val="009B2259"/>
    <w:rsid w:val="009C241D"/>
    <w:rsid w:val="009C68E0"/>
    <w:rsid w:val="009D179C"/>
    <w:rsid w:val="009D19DD"/>
    <w:rsid w:val="009D556B"/>
    <w:rsid w:val="009F6320"/>
    <w:rsid w:val="00A00CF8"/>
    <w:rsid w:val="00A039A7"/>
    <w:rsid w:val="00A03ACD"/>
    <w:rsid w:val="00A06364"/>
    <w:rsid w:val="00A07E45"/>
    <w:rsid w:val="00A15AB1"/>
    <w:rsid w:val="00A20660"/>
    <w:rsid w:val="00A335AF"/>
    <w:rsid w:val="00A35620"/>
    <w:rsid w:val="00A37A7C"/>
    <w:rsid w:val="00A37BEF"/>
    <w:rsid w:val="00A419BD"/>
    <w:rsid w:val="00A56405"/>
    <w:rsid w:val="00A637EB"/>
    <w:rsid w:val="00A722BE"/>
    <w:rsid w:val="00A822C2"/>
    <w:rsid w:val="00A832EA"/>
    <w:rsid w:val="00A8482F"/>
    <w:rsid w:val="00A967CE"/>
    <w:rsid w:val="00AA462F"/>
    <w:rsid w:val="00AB112E"/>
    <w:rsid w:val="00AB1503"/>
    <w:rsid w:val="00AB4CD7"/>
    <w:rsid w:val="00AC38D6"/>
    <w:rsid w:val="00AC3E96"/>
    <w:rsid w:val="00AC7F08"/>
    <w:rsid w:val="00AD0047"/>
    <w:rsid w:val="00AD70E7"/>
    <w:rsid w:val="00AE1F2C"/>
    <w:rsid w:val="00AE750E"/>
    <w:rsid w:val="00AF0889"/>
    <w:rsid w:val="00AF31AB"/>
    <w:rsid w:val="00B05894"/>
    <w:rsid w:val="00B0685C"/>
    <w:rsid w:val="00B06E11"/>
    <w:rsid w:val="00B078A8"/>
    <w:rsid w:val="00B2089D"/>
    <w:rsid w:val="00B23FD8"/>
    <w:rsid w:val="00B3687F"/>
    <w:rsid w:val="00B37A99"/>
    <w:rsid w:val="00B413A0"/>
    <w:rsid w:val="00B41F55"/>
    <w:rsid w:val="00B45C45"/>
    <w:rsid w:val="00B50ADC"/>
    <w:rsid w:val="00B50BCE"/>
    <w:rsid w:val="00B51FBE"/>
    <w:rsid w:val="00B6011F"/>
    <w:rsid w:val="00B64E5E"/>
    <w:rsid w:val="00B66DC4"/>
    <w:rsid w:val="00B67433"/>
    <w:rsid w:val="00B675A9"/>
    <w:rsid w:val="00B83F21"/>
    <w:rsid w:val="00B8497B"/>
    <w:rsid w:val="00B94357"/>
    <w:rsid w:val="00B97069"/>
    <w:rsid w:val="00BA2B32"/>
    <w:rsid w:val="00BA4DF1"/>
    <w:rsid w:val="00BB1753"/>
    <w:rsid w:val="00BB2E8D"/>
    <w:rsid w:val="00BB5B8F"/>
    <w:rsid w:val="00BB7BA0"/>
    <w:rsid w:val="00BB7ED5"/>
    <w:rsid w:val="00BC1FA4"/>
    <w:rsid w:val="00BC255B"/>
    <w:rsid w:val="00BD36FB"/>
    <w:rsid w:val="00BD5C91"/>
    <w:rsid w:val="00BE1158"/>
    <w:rsid w:val="00C00CF2"/>
    <w:rsid w:val="00C20B21"/>
    <w:rsid w:val="00C23AF8"/>
    <w:rsid w:val="00C23E8D"/>
    <w:rsid w:val="00C2554E"/>
    <w:rsid w:val="00C32DDE"/>
    <w:rsid w:val="00C37871"/>
    <w:rsid w:val="00C42014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0E2C"/>
    <w:rsid w:val="00C91399"/>
    <w:rsid w:val="00C97D92"/>
    <w:rsid w:val="00CB1AE3"/>
    <w:rsid w:val="00CB1E37"/>
    <w:rsid w:val="00CB25B4"/>
    <w:rsid w:val="00CB2A57"/>
    <w:rsid w:val="00CB2CD6"/>
    <w:rsid w:val="00CB3165"/>
    <w:rsid w:val="00CB4454"/>
    <w:rsid w:val="00CB72FB"/>
    <w:rsid w:val="00CC0977"/>
    <w:rsid w:val="00CC4F3E"/>
    <w:rsid w:val="00CC7853"/>
    <w:rsid w:val="00CD0CDE"/>
    <w:rsid w:val="00CD2F17"/>
    <w:rsid w:val="00CD490F"/>
    <w:rsid w:val="00CE0CCD"/>
    <w:rsid w:val="00CE1F22"/>
    <w:rsid w:val="00CE6930"/>
    <w:rsid w:val="00CF19AA"/>
    <w:rsid w:val="00CF3BAE"/>
    <w:rsid w:val="00CF57BD"/>
    <w:rsid w:val="00D02AB9"/>
    <w:rsid w:val="00D043E1"/>
    <w:rsid w:val="00D06D31"/>
    <w:rsid w:val="00D111E9"/>
    <w:rsid w:val="00D11D17"/>
    <w:rsid w:val="00D13298"/>
    <w:rsid w:val="00D2070D"/>
    <w:rsid w:val="00D21DBD"/>
    <w:rsid w:val="00D241D6"/>
    <w:rsid w:val="00D26176"/>
    <w:rsid w:val="00D373CB"/>
    <w:rsid w:val="00D4186E"/>
    <w:rsid w:val="00D41EF3"/>
    <w:rsid w:val="00D44ADA"/>
    <w:rsid w:val="00D47DBC"/>
    <w:rsid w:val="00D5110E"/>
    <w:rsid w:val="00D64297"/>
    <w:rsid w:val="00D73CEA"/>
    <w:rsid w:val="00D748E9"/>
    <w:rsid w:val="00D80217"/>
    <w:rsid w:val="00D85106"/>
    <w:rsid w:val="00D87D08"/>
    <w:rsid w:val="00DA0635"/>
    <w:rsid w:val="00DA41DE"/>
    <w:rsid w:val="00DB620F"/>
    <w:rsid w:val="00DC1DC5"/>
    <w:rsid w:val="00DD199A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1002E"/>
    <w:rsid w:val="00E20562"/>
    <w:rsid w:val="00E23A11"/>
    <w:rsid w:val="00E2558A"/>
    <w:rsid w:val="00E279A9"/>
    <w:rsid w:val="00E316A9"/>
    <w:rsid w:val="00E31B2D"/>
    <w:rsid w:val="00E327F0"/>
    <w:rsid w:val="00E37259"/>
    <w:rsid w:val="00E375AA"/>
    <w:rsid w:val="00E40640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841A6"/>
    <w:rsid w:val="00E915C2"/>
    <w:rsid w:val="00E91E46"/>
    <w:rsid w:val="00EA3BEA"/>
    <w:rsid w:val="00EA7CC1"/>
    <w:rsid w:val="00EB09E1"/>
    <w:rsid w:val="00EB6BE3"/>
    <w:rsid w:val="00EB7FFC"/>
    <w:rsid w:val="00EC6B41"/>
    <w:rsid w:val="00EE00C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8B3"/>
    <w:rsid w:val="00F27C60"/>
    <w:rsid w:val="00F319E5"/>
    <w:rsid w:val="00F36D25"/>
    <w:rsid w:val="00F4073B"/>
    <w:rsid w:val="00F43719"/>
    <w:rsid w:val="00F5109F"/>
    <w:rsid w:val="00F53F88"/>
    <w:rsid w:val="00F54404"/>
    <w:rsid w:val="00F65D11"/>
    <w:rsid w:val="00F67AAA"/>
    <w:rsid w:val="00F67E69"/>
    <w:rsid w:val="00F70CBD"/>
    <w:rsid w:val="00F74B48"/>
    <w:rsid w:val="00F776B0"/>
    <w:rsid w:val="00F837C7"/>
    <w:rsid w:val="00F85764"/>
    <w:rsid w:val="00F85BE1"/>
    <w:rsid w:val="00F95A61"/>
    <w:rsid w:val="00F9702A"/>
    <w:rsid w:val="00FA12F5"/>
    <w:rsid w:val="00FA344D"/>
    <w:rsid w:val="00FB3203"/>
    <w:rsid w:val="00FB5B21"/>
    <w:rsid w:val="00FC5866"/>
    <w:rsid w:val="00FD21F7"/>
    <w:rsid w:val="00FD3A27"/>
    <w:rsid w:val="00FF1CA3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2E9"/>
  <w15:docId w15:val="{7AB13075-4E3D-42DE-8AC1-CA39B5A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5C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064B-84DC-49C9-A03E-61B38470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10</Pages>
  <Words>2991</Words>
  <Characters>17053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Мариняк</dc:creator>
  <cp:lastModifiedBy>Eco_06022024</cp:lastModifiedBy>
  <cp:revision>22</cp:revision>
  <cp:lastPrinted>2024-12-02T07:49:00Z</cp:lastPrinted>
  <dcterms:created xsi:type="dcterms:W3CDTF">2022-10-11T14:10:00Z</dcterms:created>
  <dcterms:modified xsi:type="dcterms:W3CDTF">2024-12-02T08:36:00Z</dcterms:modified>
</cp:coreProperties>
</file>