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C9E3" w14:textId="77777777" w:rsidR="00173A8D" w:rsidRPr="006C3F50" w:rsidRDefault="00D303AE" w:rsidP="00027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50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392BBEE4" w14:textId="77777777" w:rsidR="006C3F50" w:rsidRDefault="006C3F50" w:rsidP="006C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50">
        <w:rPr>
          <w:rFonts w:ascii="Times New Roman" w:hAnsi="Times New Roman" w:cs="Times New Roman"/>
          <w:b/>
          <w:sz w:val="28"/>
          <w:szCs w:val="28"/>
        </w:rPr>
        <w:t xml:space="preserve">о выполнении мероприятий структурных элементов </w:t>
      </w:r>
    </w:p>
    <w:p w14:paraId="5E46F7DC" w14:textId="77777777" w:rsidR="006C3F50" w:rsidRDefault="006C3F50" w:rsidP="006C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F5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D303AE" w:rsidRPr="006C3F50">
        <w:rPr>
          <w:rFonts w:ascii="Times New Roman" w:hAnsi="Times New Roman" w:cs="Times New Roman"/>
          <w:b/>
          <w:sz w:val="28"/>
          <w:szCs w:val="28"/>
        </w:rPr>
        <w:t>«</w:t>
      </w:r>
      <w:r w:rsidRPr="006C3F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Управление муниципальными финансами и муниципальным долгом Няндомского муниципального округа</w:t>
      </w:r>
      <w:r w:rsidR="00D303AE" w:rsidRPr="006C3F5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6C3F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639F9440" w14:textId="77777777" w:rsidR="00D303AE" w:rsidRPr="006C3F50" w:rsidRDefault="006C3F50" w:rsidP="006C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6C3F50">
        <w:rPr>
          <w:rFonts w:ascii="Times New Roman" w:hAnsi="Times New Roman" w:cs="Times New Roman"/>
          <w:b/>
          <w:bCs/>
          <w:sz w:val="28"/>
          <w:szCs w:val="28"/>
        </w:rPr>
        <w:t>за 2024 год</w:t>
      </w:r>
    </w:p>
    <w:p w14:paraId="7C075993" w14:textId="77777777" w:rsidR="006C3F50" w:rsidRPr="006C3F50" w:rsidRDefault="006C3F50" w:rsidP="006C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04660C" w14:textId="77777777" w:rsidR="005D3458" w:rsidRPr="00462E25" w:rsidRDefault="005D3458" w:rsidP="005D345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E25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реализации </w:t>
      </w:r>
      <w:r w:rsidR="00462E25" w:rsidRPr="00462E25">
        <w:rPr>
          <w:rFonts w:ascii="Times New Roman" w:hAnsi="Times New Roman" w:cs="Times New Roman"/>
          <w:b/>
          <w:bCs/>
          <w:sz w:val="24"/>
          <w:szCs w:val="24"/>
        </w:rPr>
        <w:t>комплекса процессных мероприятий</w:t>
      </w:r>
      <w:r w:rsidRPr="0046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2E2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462E25" w:rsidRPr="00462E25">
        <w:rPr>
          <w:rFonts w:ascii="Times New Roman" w:eastAsia="Calibri" w:hAnsi="Times New Roman" w:cs="Times New Roman"/>
          <w:b/>
          <w:sz w:val="24"/>
          <w:szCs w:val="24"/>
        </w:rPr>
        <w:t>Организация и обеспечение бюджетного процесса Няндомского муниципального округа</w:t>
      </w:r>
      <w:r w:rsidRPr="00462E2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0CBA7C2" w14:textId="77777777" w:rsidR="00462E25" w:rsidRPr="00462E25" w:rsidRDefault="00462E25" w:rsidP="005D345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FEFAFAA" w14:textId="77777777" w:rsidR="005D3458" w:rsidRPr="00462E25" w:rsidRDefault="005D3458" w:rsidP="005D3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2E25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462E25" w:rsidRPr="00462E25">
        <w:rPr>
          <w:rFonts w:ascii="Times New Roman" w:hAnsi="Times New Roman" w:cs="Times New Roman"/>
          <w:sz w:val="24"/>
          <w:szCs w:val="24"/>
          <w:u w:val="single"/>
        </w:rPr>
        <w:t>Задача «</w:t>
      </w:r>
      <w:r w:rsidR="00462E25" w:rsidRPr="00462E25">
        <w:rPr>
          <w:rFonts w:ascii="Times New Roman" w:eastAsia="Calibri" w:hAnsi="Times New Roman" w:cs="Times New Roman"/>
          <w:sz w:val="24"/>
          <w:szCs w:val="24"/>
          <w:u w:val="single"/>
        </w:rPr>
        <w:t>Организация бюджетного процесса и регулирования в сфере бюджетных правоотношений, обеспечение качества управления финансами»</w:t>
      </w:r>
    </w:p>
    <w:p w14:paraId="29330612" w14:textId="77777777" w:rsidR="00920930" w:rsidRPr="00CB1E9A" w:rsidRDefault="00920930" w:rsidP="00920930">
      <w:pPr>
        <w:numPr>
          <w:ilvl w:val="1"/>
          <w:numId w:val="9"/>
        </w:num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1E9A">
        <w:rPr>
          <w:rFonts w:ascii="Times New Roman" w:hAnsi="Times New Roman" w:cs="Times New Roman"/>
          <w:i/>
          <w:sz w:val="24"/>
          <w:szCs w:val="24"/>
        </w:rPr>
        <w:t xml:space="preserve"> Мероприятие: обеспечена деятельность Управления финансов</w:t>
      </w:r>
    </w:p>
    <w:p w14:paraId="257C9704" w14:textId="77777777" w:rsidR="00423329" w:rsidRDefault="00186A85" w:rsidP="00CB1E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A85">
        <w:rPr>
          <w:rFonts w:ascii="Times New Roman" w:hAnsi="Times New Roman" w:cs="Times New Roman"/>
          <w:sz w:val="24"/>
          <w:szCs w:val="24"/>
        </w:rPr>
        <w:t>на содержание Управления финанс</w:t>
      </w:r>
      <w:r>
        <w:rPr>
          <w:rFonts w:ascii="Times New Roman" w:hAnsi="Times New Roman" w:cs="Times New Roman"/>
          <w:sz w:val="24"/>
          <w:szCs w:val="24"/>
        </w:rPr>
        <w:t xml:space="preserve">ов и реализацию его компетенции направлено </w:t>
      </w:r>
      <w:r>
        <w:rPr>
          <w:rFonts w:ascii="Times New Roman" w:hAnsi="Times New Roman" w:cs="Times New Roman"/>
          <w:sz w:val="24"/>
          <w:szCs w:val="24"/>
        </w:rPr>
        <w:br/>
      </w:r>
      <w:r w:rsidR="004B067B" w:rsidRPr="004B067B">
        <w:rPr>
          <w:rFonts w:ascii="Times New Roman" w:hAnsi="Times New Roman" w:cs="Times New Roman"/>
          <w:sz w:val="24"/>
          <w:szCs w:val="24"/>
        </w:rPr>
        <w:t xml:space="preserve">13 395 113,19 </w:t>
      </w:r>
      <w:r w:rsidR="00CB1E9A" w:rsidRPr="00CB1E9A">
        <w:rPr>
          <w:rFonts w:ascii="Times New Roman" w:hAnsi="Times New Roman" w:cs="Times New Roman"/>
          <w:sz w:val="24"/>
          <w:szCs w:val="24"/>
        </w:rPr>
        <w:t>рублей – средства местного бюджета, что составляет 100 % от запланированного объема (</w:t>
      </w:r>
      <w:r w:rsidR="004B067B" w:rsidRPr="004B067B">
        <w:rPr>
          <w:rFonts w:ascii="Times New Roman" w:hAnsi="Times New Roman" w:cs="Times New Roman"/>
          <w:sz w:val="24"/>
          <w:szCs w:val="24"/>
        </w:rPr>
        <w:t xml:space="preserve">13 397 100,00 </w:t>
      </w:r>
      <w:r w:rsidR="00CB1E9A" w:rsidRPr="00CB1E9A">
        <w:rPr>
          <w:rFonts w:ascii="Times New Roman" w:hAnsi="Times New Roman" w:cs="Times New Roman"/>
          <w:sz w:val="24"/>
          <w:szCs w:val="24"/>
        </w:rPr>
        <w:t>рублей).</w:t>
      </w:r>
      <w:r w:rsidR="000436DF">
        <w:rPr>
          <w:rFonts w:ascii="Times New Roman" w:hAnsi="Times New Roman" w:cs="Times New Roman"/>
          <w:sz w:val="24"/>
          <w:szCs w:val="24"/>
        </w:rPr>
        <w:t xml:space="preserve"> По сравнению с аналогичным периодом прошлого года расходы увеличились на </w:t>
      </w:r>
      <w:r w:rsidR="0064425B">
        <w:rPr>
          <w:rFonts w:ascii="Times New Roman" w:hAnsi="Times New Roman" w:cs="Times New Roman"/>
          <w:sz w:val="24"/>
          <w:szCs w:val="24"/>
        </w:rPr>
        <w:t>423 649</w:t>
      </w:r>
      <w:r w:rsidR="00526385">
        <w:rPr>
          <w:rFonts w:ascii="Times New Roman" w:hAnsi="Times New Roman" w:cs="Times New Roman"/>
          <w:sz w:val="24"/>
          <w:szCs w:val="24"/>
        </w:rPr>
        <w:t>,06 рублей.</w:t>
      </w:r>
    </w:p>
    <w:p w14:paraId="37BA29F4" w14:textId="77777777" w:rsidR="00C77FD8" w:rsidRPr="00C77FD8" w:rsidRDefault="00C77FD8" w:rsidP="00C77FD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FD8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</w:t>
      </w:r>
      <w:r>
        <w:rPr>
          <w:rFonts w:ascii="Times New Roman" w:hAnsi="Times New Roman" w:cs="Times New Roman"/>
          <w:sz w:val="24"/>
          <w:szCs w:val="24"/>
        </w:rPr>
        <w:t xml:space="preserve"> за 2024 год</w:t>
      </w:r>
      <w:r w:rsidRPr="00C77FD8">
        <w:rPr>
          <w:rFonts w:ascii="Times New Roman" w:hAnsi="Times New Roman" w:cs="Times New Roman"/>
          <w:sz w:val="24"/>
          <w:szCs w:val="24"/>
        </w:rPr>
        <w:t xml:space="preserve"> составила 11 человек. В целях обеспечения бюджетного процесса осуществля</w:t>
      </w:r>
      <w:r w:rsidR="00260B4B">
        <w:rPr>
          <w:rFonts w:ascii="Times New Roman" w:hAnsi="Times New Roman" w:cs="Times New Roman"/>
          <w:sz w:val="24"/>
          <w:szCs w:val="24"/>
        </w:rPr>
        <w:t>лась</w:t>
      </w:r>
      <w:r w:rsidRPr="00C77FD8">
        <w:rPr>
          <w:rFonts w:ascii="Times New Roman" w:hAnsi="Times New Roman" w:cs="Times New Roman"/>
          <w:sz w:val="24"/>
          <w:szCs w:val="24"/>
        </w:rPr>
        <w:t xml:space="preserve"> оплата за обслуживание 5 программных продуктов –   «АС Бюджет», «Консультант Плюс», «</w:t>
      </w:r>
      <w:proofErr w:type="spellStart"/>
      <w:r w:rsidRPr="00C77FD8">
        <w:rPr>
          <w:rFonts w:ascii="Times New Roman" w:hAnsi="Times New Roman" w:cs="Times New Roman"/>
          <w:sz w:val="24"/>
          <w:szCs w:val="24"/>
        </w:rPr>
        <w:t>Кейсистемс</w:t>
      </w:r>
      <w:proofErr w:type="spellEnd"/>
      <w:r w:rsidRPr="00C77FD8">
        <w:rPr>
          <w:rFonts w:ascii="Times New Roman" w:hAnsi="Times New Roman" w:cs="Times New Roman"/>
          <w:sz w:val="24"/>
          <w:szCs w:val="24"/>
        </w:rPr>
        <w:t>», «1С:Предприятие для бюджетных учреждений» и «1С: Зарплата и кадры государственных учреждений».</w:t>
      </w:r>
    </w:p>
    <w:p w14:paraId="7BE843A3" w14:textId="77777777" w:rsidR="00C77FD8" w:rsidRDefault="00C77FD8" w:rsidP="00C77FD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FD8">
        <w:rPr>
          <w:rFonts w:ascii="Times New Roman" w:hAnsi="Times New Roman" w:cs="Times New Roman"/>
          <w:sz w:val="24"/>
          <w:szCs w:val="24"/>
        </w:rPr>
        <w:t>Электронные аукционы не проводились. Заключение договоров осуществля</w:t>
      </w:r>
      <w:r w:rsidR="00260B4B">
        <w:rPr>
          <w:rFonts w:ascii="Times New Roman" w:hAnsi="Times New Roman" w:cs="Times New Roman"/>
          <w:sz w:val="24"/>
          <w:szCs w:val="24"/>
        </w:rPr>
        <w:t>лось</w:t>
      </w:r>
      <w:r w:rsidRPr="00C77FD8">
        <w:rPr>
          <w:rFonts w:ascii="Times New Roman" w:hAnsi="Times New Roman" w:cs="Times New Roman"/>
          <w:sz w:val="24"/>
          <w:szCs w:val="24"/>
        </w:rPr>
        <w:t xml:space="preserve"> по результатам закупки малого объема (стоимость которых не превышает шестисот тысяч рублей) и закупкам у единственного поставщика.</w:t>
      </w:r>
    </w:p>
    <w:p w14:paraId="1877C7CB" w14:textId="77777777" w:rsidR="00CB1E9A" w:rsidRDefault="00CB1E9A" w:rsidP="00CB1E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1E9A">
        <w:rPr>
          <w:rFonts w:ascii="Times New Roman" w:hAnsi="Times New Roman" w:cs="Times New Roman"/>
          <w:sz w:val="24"/>
          <w:szCs w:val="24"/>
        </w:rPr>
        <w:t>Управление финансов осуществля</w:t>
      </w:r>
      <w:r w:rsidR="00260B4B">
        <w:rPr>
          <w:rFonts w:ascii="Times New Roman" w:hAnsi="Times New Roman" w:cs="Times New Roman"/>
          <w:sz w:val="24"/>
          <w:szCs w:val="24"/>
        </w:rPr>
        <w:t>ло</w:t>
      </w:r>
      <w:r w:rsidRPr="00CB1E9A">
        <w:rPr>
          <w:rFonts w:ascii="Times New Roman" w:hAnsi="Times New Roman" w:cs="Times New Roman"/>
          <w:sz w:val="24"/>
          <w:szCs w:val="24"/>
        </w:rPr>
        <w:t xml:space="preserve"> следующие полномочия в сфере своего ведения:</w:t>
      </w:r>
    </w:p>
    <w:p w14:paraId="463868B9" w14:textId="77777777" w:rsidR="00CB1E9A" w:rsidRPr="008F4F3C" w:rsidRDefault="00CB1E9A" w:rsidP="00F07F95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F3C">
        <w:rPr>
          <w:rFonts w:ascii="Times New Roman" w:hAnsi="Times New Roman" w:cs="Times New Roman"/>
          <w:sz w:val="24"/>
          <w:szCs w:val="24"/>
        </w:rPr>
        <w:t>составление проекта бюджета Няндомского муниципального округа</w:t>
      </w:r>
      <w:r w:rsidR="00186A85" w:rsidRPr="008F4F3C">
        <w:rPr>
          <w:rFonts w:ascii="Times New Roman" w:hAnsi="Times New Roman" w:cs="Times New Roman"/>
          <w:sz w:val="24"/>
          <w:szCs w:val="24"/>
        </w:rPr>
        <w:t>;</w:t>
      </w:r>
      <w:r w:rsidR="00186A85" w:rsidRPr="008F4F3C">
        <w:rPr>
          <w:sz w:val="24"/>
          <w:szCs w:val="24"/>
        </w:rPr>
        <w:t xml:space="preserve"> </w:t>
      </w:r>
      <w:r w:rsidR="00731EB0" w:rsidRPr="008F4F3C">
        <w:rPr>
          <w:rFonts w:ascii="Times New Roman" w:eastAsia="Times New Roman" w:hAnsi="Times New Roman" w:cs="Times New Roman"/>
          <w:sz w:val="24"/>
          <w:szCs w:val="24"/>
        </w:rPr>
        <w:t xml:space="preserve">разработка прогноза основных характеристик бюджета Няндомского муниципального округа (общего объема доходов, общего объема расходов, размера дефицита (профицита) бюджета Няндомского муниципального округа); </w:t>
      </w:r>
      <w:r w:rsidR="004B5D1E" w:rsidRPr="008F4F3C">
        <w:rPr>
          <w:rFonts w:ascii="Times New Roman" w:eastAsia="Times New Roman" w:hAnsi="Times New Roman" w:cs="Times New Roman"/>
          <w:sz w:val="24"/>
          <w:szCs w:val="24"/>
        </w:rPr>
        <w:t xml:space="preserve">управление средствами на едином счете бюджета Няндомского муниципального округа; </w:t>
      </w:r>
      <w:r w:rsidR="00186A85" w:rsidRPr="008F4F3C">
        <w:rPr>
          <w:rFonts w:ascii="Times New Roman" w:hAnsi="Times New Roman" w:cs="Times New Roman"/>
          <w:sz w:val="24"/>
          <w:szCs w:val="24"/>
        </w:rPr>
        <w:t>организация исполнения бюджета Няндомского муниципального округа;  составление отчетов об исполнении бюджета Няндомского муниципального округа:</w:t>
      </w:r>
    </w:p>
    <w:p w14:paraId="7D1660F6" w14:textId="77777777" w:rsidR="00CB1E9A" w:rsidRPr="00F72767" w:rsidRDefault="00F72767" w:rsidP="00F07F95">
      <w:pPr>
        <w:keepNext/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767">
        <w:rPr>
          <w:rFonts w:ascii="Times New Roman" w:eastAsia="Times New Roman" w:hAnsi="Times New Roman" w:cs="Times New Roman"/>
          <w:sz w:val="24"/>
          <w:szCs w:val="24"/>
        </w:rPr>
        <w:t>Направлен для рассмотрения на сессии Собрания депутатов проект решения Собрания депутатов Няндомского муниципального округа Архангельской области и утвержден бюджет</w:t>
      </w:r>
      <w:r w:rsidR="00F42D6E">
        <w:rPr>
          <w:rFonts w:ascii="Times New Roman" w:eastAsia="Times New Roman" w:hAnsi="Times New Roman" w:cs="Times New Roman"/>
          <w:sz w:val="24"/>
          <w:szCs w:val="24"/>
        </w:rPr>
        <w:t xml:space="preserve"> Няндомского </w:t>
      </w:r>
      <w:r w:rsidRPr="00F7276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Архангельской области на 2024 год и на плановый период 2025 и 2026 годов от 22 декабря 2023 года № 109. </w:t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 xml:space="preserve">В течение 2024 года подготовлены и приняты </w:t>
      </w:r>
      <w:r w:rsidRPr="00F72767">
        <w:rPr>
          <w:rFonts w:ascii="Times New Roman" w:eastAsia="Times New Roman" w:hAnsi="Times New Roman" w:cs="Times New Roman"/>
          <w:sz w:val="24"/>
          <w:szCs w:val="24"/>
        </w:rPr>
        <w:t>7</w:t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Pr="00F72767">
        <w:rPr>
          <w:rFonts w:ascii="Times New Roman" w:eastAsia="Times New Roman" w:hAnsi="Times New Roman" w:cs="Times New Roman"/>
          <w:sz w:val="24"/>
          <w:szCs w:val="24"/>
        </w:rPr>
        <w:t>й</w:t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 «О внесении изменений и дополнений в решение Собрания депутатов от 22 декабря 2023 года № 109 «О бюджете </w:t>
      </w:r>
      <w:r w:rsidR="00CB1E9A" w:rsidRPr="00F72767">
        <w:rPr>
          <w:rFonts w:ascii="Times New Roman" w:eastAsiaTheme="minorHAnsi" w:hAnsi="Times New Roman" w:cs="Times New Roman"/>
          <w:bCs/>
          <w:sz w:val="24"/>
          <w:szCs w:val="24"/>
        </w:rPr>
        <w:t>Няндомского муниципального округа Архангельской области</w:t>
      </w:r>
      <w:r w:rsidR="00CB1E9A" w:rsidRPr="00F72767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 xml:space="preserve">на 2024 год и на плановый период 2025 и 2026 годов»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 xml:space="preserve">(от 24 января 2024 года № 120, от 27 февраля 2024 года № 123, от 24 апреля 2024 года № 125, </w:t>
      </w:r>
      <w:r w:rsidRPr="00F72767">
        <w:rPr>
          <w:rFonts w:ascii="Times New Roman" w:eastAsia="Times New Roman" w:hAnsi="Times New Roman" w:cs="Times New Roman"/>
          <w:sz w:val="24"/>
          <w:szCs w:val="24"/>
        </w:rPr>
        <w:br/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>от 20 июня 2024 года № 139</w:t>
      </w:r>
      <w:r w:rsidRPr="00F72767">
        <w:rPr>
          <w:rFonts w:ascii="Times New Roman" w:eastAsia="Times New Roman" w:hAnsi="Times New Roman" w:cs="Times New Roman"/>
          <w:sz w:val="24"/>
          <w:szCs w:val="24"/>
        </w:rPr>
        <w:t>, от 30 октября 2024 года № 144, от 21 ноября 2024 года № 156,</w:t>
      </w:r>
      <w:r w:rsidRPr="00F72767">
        <w:t xml:space="preserve"> </w:t>
      </w:r>
      <w:r w:rsidR="00F42D6E">
        <w:br/>
      </w:r>
      <w:r w:rsidRPr="00F72767">
        <w:rPr>
          <w:rFonts w:ascii="Times New Roman" w:eastAsia="Times New Roman" w:hAnsi="Times New Roman" w:cs="Times New Roman"/>
          <w:sz w:val="24"/>
          <w:szCs w:val="24"/>
        </w:rPr>
        <w:t>от 24 декабря 2024 года № 157</w:t>
      </w:r>
      <w:r w:rsidR="00CB1E9A" w:rsidRPr="00F72767">
        <w:rPr>
          <w:rFonts w:ascii="Times New Roman" w:eastAsia="Times New Roman" w:hAnsi="Times New Roman" w:cs="Times New Roman"/>
          <w:sz w:val="24"/>
          <w:szCs w:val="24"/>
        </w:rPr>
        <w:t>) на 2024 год</w:t>
      </w:r>
      <w:r w:rsidR="00CB1E9A" w:rsidRPr="00F72767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</w:p>
    <w:p w14:paraId="5E92C2D0" w14:textId="77777777" w:rsidR="00CB1E9A" w:rsidRPr="00F42D6E" w:rsidRDefault="00CB1E9A" w:rsidP="00CB1E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D6E">
        <w:rPr>
          <w:rFonts w:ascii="Times New Roman" w:eastAsia="Calibri" w:hAnsi="Times New Roman" w:cs="Times New Roman"/>
          <w:sz w:val="24"/>
          <w:szCs w:val="24"/>
        </w:rPr>
        <w:t xml:space="preserve">увеличен план доходов за счет налоговых и неналоговых налоговых </w:t>
      </w:r>
      <w:r w:rsidR="004B067B">
        <w:rPr>
          <w:rFonts w:ascii="Times New Roman" w:eastAsia="Calibri" w:hAnsi="Times New Roman" w:cs="Times New Roman"/>
          <w:sz w:val="24"/>
          <w:szCs w:val="24"/>
        </w:rPr>
        <w:br/>
      </w:r>
      <w:r w:rsidRPr="00F42D6E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F42D6E" w:rsidRPr="00F42D6E">
        <w:rPr>
          <w:rFonts w:ascii="Times New Roman" w:hAnsi="Times New Roman" w:cs="Times New Roman"/>
          <w:sz w:val="24"/>
          <w:szCs w:val="24"/>
        </w:rPr>
        <w:t>11 403,4</w:t>
      </w:r>
      <w:r w:rsidRPr="00F42D6E">
        <w:rPr>
          <w:rFonts w:ascii="Times New Roman" w:eastAsia="Calibri" w:hAnsi="Times New Roman" w:cs="Times New Roman"/>
          <w:sz w:val="24"/>
          <w:szCs w:val="24"/>
        </w:rPr>
        <w:t xml:space="preserve"> тыс. рублей;</w:t>
      </w:r>
    </w:p>
    <w:p w14:paraId="3F4892BC" w14:textId="77777777" w:rsidR="00CB1E9A" w:rsidRPr="008B1BB4" w:rsidRDefault="00CB1E9A" w:rsidP="00CB1E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BB4">
        <w:rPr>
          <w:rFonts w:ascii="Times New Roman" w:eastAsia="Calibri" w:hAnsi="Times New Roman" w:cs="Times New Roman"/>
          <w:sz w:val="24"/>
          <w:szCs w:val="24"/>
        </w:rPr>
        <w:t xml:space="preserve">увеличен план доходов и расходов за счет средств финансовой помощи и </w:t>
      </w:r>
      <w:r w:rsidRPr="008B1BB4">
        <w:rPr>
          <w:rFonts w:ascii="Times New Roman" w:hAnsi="Times New Roman" w:cs="Times New Roman"/>
          <w:sz w:val="24"/>
          <w:szCs w:val="24"/>
        </w:rPr>
        <w:t>прочих безвозмездных поступлений</w:t>
      </w:r>
      <w:r w:rsidRPr="008B1BB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F42D6E" w:rsidRPr="008B1BB4">
        <w:rPr>
          <w:rFonts w:ascii="Times New Roman" w:hAnsi="Times New Roman" w:cs="Times New Roman"/>
          <w:sz w:val="24"/>
          <w:szCs w:val="24"/>
        </w:rPr>
        <w:t>477 153,7</w:t>
      </w:r>
      <w:r w:rsidRPr="008B1BB4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F42D6E" w:rsidRPr="008B1BB4">
        <w:rPr>
          <w:rFonts w:ascii="Times New Roman" w:eastAsia="Calibri" w:hAnsi="Times New Roman" w:cs="Times New Roman"/>
          <w:sz w:val="24"/>
          <w:szCs w:val="24"/>
        </w:rPr>
        <w:t xml:space="preserve"> и возврата остатков прошлых лет </w:t>
      </w:r>
      <w:r w:rsidR="00F42D6E" w:rsidRPr="008B1BB4">
        <w:rPr>
          <w:rFonts w:ascii="Times New Roman" w:eastAsia="Calibri" w:hAnsi="Times New Roman" w:cs="Times New Roman"/>
          <w:sz w:val="24"/>
          <w:szCs w:val="24"/>
        </w:rPr>
        <w:br/>
        <w:t xml:space="preserve">на 500,0 </w:t>
      </w:r>
      <w:proofErr w:type="spellStart"/>
      <w:r w:rsidR="00F42D6E" w:rsidRPr="008B1BB4">
        <w:rPr>
          <w:rFonts w:ascii="Times New Roman" w:eastAsia="Calibri" w:hAnsi="Times New Roman" w:cs="Times New Roman"/>
          <w:sz w:val="24"/>
          <w:szCs w:val="24"/>
        </w:rPr>
        <w:t>т</w:t>
      </w:r>
      <w:r w:rsidR="008B1BB4" w:rsidRPr="008B1BB4">
        <w:rPr>
          <w:rFonts w:ascii="Times New Roman" w:eastAsia="Calibri" w:hAnsi="Times New Roman" w:cs="Times New Roman"/>
          <w:sz w:val="24"/>
          <w:szCs w:val="24"/>
        </w:rPr>
        <w:t>ы</w:t>
      </w:r>
      <w:r w:rsidR="00F42D6E" w:rsidRPr="008B1BB4">
        <w:rPr>
          <w:rFonts w:ascii="Times New Roman" w:eastAsia="Calibri" w:hAnsi="Times New Roman" w:cs="Times New Roman"/>
          <w:sz w:val="24"/>
          <w:szCs w:val="24"/>
        </w:rPr>
        <w:t>с.рублей</w:t>
      </w:r>
      <w:proofErr w:type="spellEnd"/>
      <w:r w:rsidRPr="008B1BB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E3202B9" w14:textId="77777777" w:rsidR="00272C2C" w:rsidRDefault="00CB1E9A" w:rsidP="00272C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C2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увеличен план по расходам на сумму остатка собственных средств на начало года на </w:t>
      </w:r>
      <w:r w:rsidR="008B1BB4" w:rsidRPr="00272C2C">
        <w:rPr>
          <w:rFonts w:ascii="Times New Roman" w:hAnsi="Times New Roman" w:cs="Times New Roman"/>
          <w:sz w:val="24"/>
          <w:szCs w:val="24"/>
        </w:rPr>
        <w:t>59 437,0</w:t>
      </w:r>
      <w:r w:rsidRPr="00272C2C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731EB0" w14:paraId="427FB004" w14:textId="77777777" w:rsidTr="00731EB0">
        <w:tc>
          <w:tcPr>
            <w:tcW w:w="2534" w:type="dxa"/>
          </w:tcPr>
          <w:p w14:paraId="3F9F5789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характеристики бюджета на 2024 год</w:t>
            </w:r>
          </w:p>
        </w:tc>
        <w:tc>
          <w:tcPr>
            <w:tcW w:w="2534" w:type="dxa"/>
          </w:tcPr>
          <w:p w14:paraId="5EEE04ED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(первоначальный план)</w:t>
            </w:r>
          </w:p>
        </w:tc>
        <w:tc>
          <w:tcPr>
            <w:tcW w:w="2534" w:type="dxa"/>
          </w:tcPr>
          <w:p w14:paraId="6C3FCFFC" w14:textId="77777777" w:rsidR="009903F4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</w:t>
            </w:r>
          </w:p>
          <w:p w14:paraId="671AF938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(решение от 24.12.2024 № 157)</w:t>
            </w:r>
          </w:p>
        </w:tc>
        <w:tc>
          <w:tcPr>
            <w:tcW w:w="2535" w:type="dxa"/>
          </w:tcPr>
          <w:p w14:paraId="10D7D128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Уточненный план</w:t>
            </w:r>
            <w:r w:rsidR="00990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28.12.2024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1EB0" w14:paraId="6E50F59E" w14:textId="77777777" w:rsidTr="00731EB0">
        <w:tc>
          <w:tcPr>
            <w:tcW w:w="2534" w:type="dxa"/>
          </w:tcPr>
          <w:p w14:paraId="3790640B" w14:textId="77777777" w:rsidR="00731EB0" w:rsidRDefault="00731EB0" w:rsidP="004B5D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534" w:type="dxa"/>
          </w:tcPr>
          <w:p w14:paraId="395AC4A0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1 426 932,9</w:t>
            </w:r>
          </w:p>
        </w:tc>
        <w:tc>
          <w:tcPr>
            <w:tcW w:w="2534" w:type="dxa"/>
          </w:tcPr>
          <w:p w14:paraId="6A3604AA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1 915 990,0</w:t>
            </w:r>
          </w:p>
        </w:tc>
        <w:tc>
          <w:tcPr>
            <w:tcW w:w="2535" w:type="dxa"/>
          </w:tcPr>
          <w:p w14:paraId="355DE618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1 915 298,5</w:t>
            </w:r>
          </w:p>
        </w:tc>
      </w:tr>
      <w:tr w:rsidR="00731EB0" w14:paraId="60A2550D" w14:textId="77777777" w:rsidTr="00731EB0">
        <w:tc>
          <w:tcPr>
            <w:tcW w:w="2534" w:type="dxa"/>
          </w:tcPr>
          <w:p w14:paraId="32EB9281" w14:textId="77777777" w:rsidR="00731EB0" w:rsidRDefault="00731EB0" w:rsidP="004B5D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534" w:type="dxa"/>
          </w:tcPr>
          <w:p w14:paraId="12602C1E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1 474 835,0</w:t>
            </w:r>
          </w:p>
        </w:tc>
        <w:tc>
          <w:tcPr>
            <w:tcW w:w="2534" w:type="dxa"/>
          </w:tcPr>
          <w:p w14:paraId="0E8938CB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2 008 087,2</w:t>
            </w:r>
          </w:p>
        </w:tc>
        <w:tc>
          <w:tcPr>
            <w:tcW w:w="2535" w:type="dxa"/>
          </w:tcPr>
          <w:p w14:paraId="41547892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2 007 395,7</w:t>
            </w:r>
          </w:p>
        </w:tc>
      </w:tr>
      <w:tr w:rsidR="00731EB0" w14:paraId="32037F98" w14:textId="77777777" w:rsidTr="00731EB0">
        <w:tc>
          <w:tcPr>
            <w:tcW w:w="2534" w:type="dxa"/>
          </w:tcPr>
          <w:p w14:paraId="4EA5AFA9" w14:textId="77777777" w:rsidR="00731EB0" w:rsidRDefault="00731EB0" w:rsidP="004B5D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4B5D1E">
              <w:rPr>
                <w:rFonts w:ascii="Times New Roman" w:eastAsia="Calibri" w:hAnsi="Times New Roman" w:cs="Times New Roman"/>
                <w:sz w:val="24"/>
                <w:szCs w:val="24"/>
              </w:rPr>
              <w:t>ефицит</w:t>
            </w:r>
          </w:p>
        </w:tc>
        <w:tc>
          <w:tcPr>
            <w:tcW w:w="2534" w:type="dxa"/>
          </w:tcPr>
          <w:p w14:paraId="4550BB5D" w14:textId="77777777" w:rsidR="00731EB0" w:rsidRDefault="00731EB0" w:rsidP="00731E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- 47 902,1</w:t>
            </w:r>
          </w:p>
        </w:tc>
        <w:tc>
          <w:tcPr>
            <w:tcW w:w="2534" w:type="dxa"/>
          </w:tcPr>
          <w:p w14:paraId="4530B7E0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-92 097,2</w:t>
            </w:r>
          </w:p>
        </w:tc>
        <w:tc>
          <w:tcPr>
            <w:tcW w:w="2535" w:type="dxa"/>
          </w:tcPr>
          <w:p w14:paraId="790AE516" w14:textId="77777777" w:rsidR="00731EB0" w:rsidRDefault="009903F4" w:rsidP="009903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-92 097,2</w:t>
            </w:r>
          </w:p>
        </w:tc>
      </w:tr>
    </w:tbl>
    <w:p w14:paraId="4B42B4C6" w14:textId="77777777" w:rsidR="00272C2C" w:rsidRDefault="0064425B" w:rsidP="00731E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</w:t>
      </w:r>
      <w:r w:rsidRPr="00731EB0">
        <w:rPr>
          <w:rFonts w:ascii="Times New Roman" w:hAnsi="Times New Roman" w:cs="Times New Roman"/>
          <w:sz w:val="24"/>
          <w:szCs w:val="24"/>
        </w:rPr>
        <w:t xml:space="preserve"> 2024 год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оходы бюджета округа </w:t>
      </w:r>
      <w:r w:rsidR="00731EB0" w:rsidRPr="00731EB0">
        <w:rPr>
          <w:rFonts w:ascii="Times New Roman" w:hAnsi="Times New Roman" w:cs="Times New Roman"/>
          <w:sz w:val="24"/>
          <w:szCs w:val="24"/>
        </w:rPr>
        <w:t>исполнены в объеме 1 941 543,0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C2C" w:rsidRPr="00731EB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(</w:t>
      </w:r>
      <w:r w:rsidRPr="00731EB0">
        <w:rPr>
          <w:rFonts w:ascii="Times New Roman" w:eastAsia="Calibri" w:hAnsi="Times New Roman" w:cs="Times New Roman"/>
          <w:sz w:val="24"/>
          <w:szCs w:val="24"/>
        </w:rPr>
        <w:t>101,4</w:t>
      </w:r>
      <w:r w:rsidRPr="00731EB0">
        <w:rPr>
          <w:rFonts w:ascii="Times New Roman" w:hAnsi="Times New Roman" w:cs="Times New Roman"/>
          <w:sz w:val="24"/>
          <w:szCs w:val="24"/>
        </w:rPr>
        <w:t xml:space="preserve"> %</w:t>
      </w:r>
      <w:r w:rsidRPr="0064425B">
        <w:rPr>
          <w:rFonts w:ascii="Times New Roman" w:hAnsi="Times New Roman" w:cs="Times New Roman"/>
          <w:sz w:val="24"/>
          <w:szCs w:val="24"/>
        </w:rPr>
        <w:t xml:space="preserve"> </w:t>
      </w:r>
      <w:r w:rsidRPr="00731EB0">
        <w:rPr>
          <w:rFonts w:ascii="Times New Roman" w:hAnsi="Times New Roman" w:cs="Times New Roman"/>
          <w:sz w:val="24"/>
          <w:szCs w:val="24"/>
        </w:rPr>
        <w:t>от уточненного плана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FA5787">
        <w:rPr>
          <w:rFonts w:ascii="Times New Roman" w:hAnsi="Times New Roman" w:cs="Times New Roman"/>
          <w:sz w:val="24"/>
          <w:szCs w:val="24"/>
        </w:rPr>
        <w:t>, в том числе налоговые и неналоговые доходы</w:t>
      </w:r>
      <w:r>
        <w:rPr>
          <w:rFonts w:ascii="Times New Roman" w:hAnsi="Times New Roman" w:cs="Times New Roman"/>
          <w:sz w:val="24"/>
          <w:szCs w:val="24"/>
        </w:rPr>
        <w:br/>
      </w:r>
      <w:r w:rsidR="00FA5787">
        <w:rPr>
          <w:rFonts w:ascii="Times New Roman" w:hAnsi="Times New Roman" w:cs="Times New Roman"/>
          <w:sz w:val="24"/>
          <w:szCs w:val="24"/>
        </w:rPr>
        <w:t xml:space="preserve">426 255,7 </w:t>
      </w:r>
      <w:proofErr w:type="spellStart"/>
      <w:r w:rsidR="00FA578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272C2C" w:rsidRPr="00731EB0">
        <w:rPr>
          <w:rFonts w:ascii="Times New Roman" w:hAnsi="Times New Roman" w:cs="Times New Roman"/>
          <w:sz w:val="24"/>
          <w:szCs w:val="24"/>
        </w:rPr>
        <w:t xml:space="preserve"> </w:t>
      </w:r>
      <w:r w:rsidR="00FA5787">
        <w:rPr>
          <w:rFonts w:ascii="Times New Roman" w:hAnsi="Times New Roman" w:cs="Times New Roman"/>
          <w:sz w:val="24"/>
          <w:szCs w:val="24"/>
        </w:rPr>
        <w:t xml:space="preserve">(108,5 % </w:t>
      </w:r>
      <w:r w:rsidR="00272C2C" w:rsidRPr="00731EB0">
        <w:rPr>
          <w:rFonts w:ascii="Times New Roman" w:hAnsi="Times New Roman" w:cs="Times New Roman"/>
          <w:sz w:val="24"/>
          <w:szCs w:val="24"/>
        </w:rPr>
        <w:t>от уточненного плана</w:t>
      </w:r>
      <w:r>
        <w:rPr>
          <w:rFonts w:ascii="Times New Roman" w:hAnsi="Times New Roman" w:cs="Times New Roman"/>
          <w:sz w:val="24"/>
          <w:szCs w:val="24"/>
        </w:rPr>
        <w:t>) и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 </w:t>
      </w:r>
      <w:r w:rsidR="00731EB0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составили </w:t>
      </w:r>
      <w:r>
        <w:rPr>
          <w:rFonts w:ascii="Times New Roman" w:hAnsi="Times New Roman" w:cs="Times New Roman"/>
          <w:sz w:val="24"/>
          <w:szCs w:val="24"/>
        </w:rPr>
        <w:br/>
      </w:r>
      <w:r w:rsidR="00731EB0">
        <w:rPr>
          <w:rFonts w:ascii="Times New Roman" w:hAnsi="Times New Roman" w:cs="Times New Roman"/>
          <w:sz w:val="24"/>
          <w:szCs w:val="24"/>
        </w:rPr>
        <w:t xml:space="preserve">1 943 766,9 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C2C" w:rsidRPr="00731EB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272C2C" w:rsidRPr="00731EB0">
        <w:rPr>
          <w:rFonts w:ascii="Times New Roman" w:hAnsi="Times New Roman" w:cs="Times New Roman"/>
          <w:sz w:val="24"/>
          <w:szCs w:val="24"/>
        </w:rPr>
        <w:t xml:space="preserve"> или </w:t>
      </w:r>
      <w:r w:rsidR="00731EB0">
        <w:rPr>
          <w:rFonts w:ascii="Times New Roman" w:hAnsi="Times New Roman" w:cs="Times New Roman"/>
          <w:sz w:val="24"/>
          <w:szCs w:val="24"/>
        </w:rPr>
        <w:t xml:space="preserve">96,8 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 % от </w:t>
      </w:r>
      <w:r w:rsidRPr="00731EB0">
        <w:rPr>
          <w:rFonts w:ascii="Times New Roman" w:hAnsi="Times New Roman" w:cs="Times New Roman"/>
          <w:sz w:val="24"/>
          <w:szCs w:val="24"/>
        </w:rPr>
        <w:t>уточненного плана</w:t>
      </w:r>
      <w:r w:rsidR="00272C2C" w:rsidRPr="00731E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DDF81" w14:textId="77777777" w:rsidR="004B5D1E" w:rsidRDefault="00272C2C" w:rsidP="004B5D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1EB0">
        <w:rPr>
          <w:rFonts w:ascii="Times New Roman" w:hAnsi="Times New Roman" w:cs="Times New Roman"/>
          <w:sz w:val="24"/>
          <w:szCs w:val="24"/>
        </w:rPr>
        <w:t>Остатки лимитов</w:t>
      </w:r>
      <w:r w:rsidR="009903F4">
        <w:rPr>
          <w:rFonts w:ascii="Times New Roman" w:hAnsi="Times New Roman" w:cs="Times New Roman"/>
          <w:sz w:val="24"/>
          <w:szCs w:val="24"/>
        </w:rPr>
        <w:t xml:space="preserve"> финансовой помощи</w:t>
      </w:r>
      <w:r w:rsidRPr="00731EB0">
        <w:rPr>
          <w:rFonts w:ascii="Times New Roman" w:hAnsi="Times New Roman" w:cs="Times New Roman"/>
          <w:sz w:val="24"/>
          <w:szCs w:val="24"/>
        </w:rPr>
        <w:t xml:space="preserve"> </w:t>
      </w:r>
      <w:r w:rsidR="009903F4">
        <w:rPr>
          <w:rFonts w:ascii="Times New Roman" w:hAnsi="Times New Roman" w:cs="Times New Roman"/>
          <w:sz w:val="24"/>
          <w:szCs w:val="24"/>
        </w:rPr>
        <w:t>на конец года</w:t>
      </w:r>
      <w:r w:rsidRPr="00731EB0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9903F4">
        <w:rPr>
          <w:rFonts w:ascii="Times New Roman" w:hAnsi="Times New Roman" w:cs="Times New Roman"/>
          <w:sz w:val="24"/>
          <w:szCs w:val="24"/>
        </w:rPr>
        <w:t>2 645,6</w:t>
      </w:r>
      <w:r w:rsidRPr="007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EB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31EB0">
        <w:rPr>
          <w:rFonts w:ascii="Times New Roman" w:hAnsi="Times New Roman" w:cs="Times New Roman"/>
          <w:sz w:val="24"/>
          <w:szCs w:val="24"/>
        </w:rPr>
        <w:t xml:space="preserve">, в том </w:t>
      </w:r>
      <w:r w:rsidRPr="004B5D1E">
        <w:rPr>
          <w:rFonts w:ascii="Times New Roman" w:hAnsi="Times New Roman" w:cs="Times New Roman"/>
          <w:sz w:val="24"/>
          <w:szCs w:val="24"/>
        </w:rPr>
        <w:t xml:space="preserve">числе: пассажироперевозки – </w:t>
      </w:r>
      <w:r w:rsidR="004B5D1E" w:rsidRPr="004B5D1E">
        <w:rPr>
          <w:rFonts w:ascii="Times New Roman" w:hAnsi="Times New Roman" w:cs="Times New Roman"/>
          <w:sz w:val="24"/>
          <w:szCs w:val="24"/>
        </w:rPr>
        <w:t xml:space="preserve">2 276,6 </w:t>
      </w:r>
      <w:proofErr w:type="spellStart"/>
      <w:r w:rsidRPr="004B5D1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B5D1E" w:rsidRPr="004B5D1E">
        <w:rPr>
          <w:rFonts w:ascii="Times New Roman" w:hAnsi="Times New Roman" w:cs="Times New Roman"/>
          <w:sz w:val="24"/>
          <w:szCs w:val="24"/>
        </w:rPr>
        <w:t>, мероприятия по антитеррористической защищенности муниципальных образовательных организаций</w:t>
      </w:r>
      <w:r w:rsidRPr="004B5D1E">
        <w:rPr>
          <w:rFonts w:ascii="Times New Roman" w:hAnsi="Times New Roman" w:cs="Times New Roman"/>
          <w:sz w:val="24"/>
          <w:szCs w:val="24"/>
        </w:rPr>
        <w:t xml:space="preserve">– </w:t>
      </w:r>
      <w:r w:rsidR="004B5D1E" w:rsidRPr="004B5D1E">
        <w:rPr>
          <w:rFonts w:ascii="Times New Roman" w:hAnsi="Times New Roman" w:cs="Times New Roman"/>
          <w:sz w:val="24"/>
          <w:szCs w:val="24"/>
        </w:rPr>
        <w:t>368,9</w:t>
      </w:r>
      <w:r w:rsidRPr="004B5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D1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5D1E">
        <w:rPr>
          <w:rFonts w:ascii="Times New Roman" w:hAnsi="Times New Roman" w:cs="Times New Roman"/>
          <w:sz w:val="24"/>
          <w:szCs w:val="24"/>
        </w:rPr>
        <w:t xml:space="preserve">, </w:t>
      </w:r>
      <w:r w:rsidR="004B5D1E" w:rsidRPr="004B5D1E">
        <w:rPr>
          <w:rFonts w:ascii="Times New Roman" w:hAnsi="Times New Roman" w:cs="Times New Roman"/>
          <w:sz w:val="24"/>
          <w:szCs w:val="24"/>
        </w:rPr>
        <w:t xml:space="preserve">обеспечение комплексного развития сельских территорий (капитальный ремонт участка автомобильной дороги </w:t>
      </w:r>
      <w:proofErr w:type="spellStart"/>
      <w:r w:rsidR="004B5D1E" w:rsidRPr="004B5D1E">
        <w:rPr>
          <w:rFonts w:ascii="Times New Roman" w:hAnsi="Times New Roman" w:cs="Times New Roman"/>
          <w:sz w:val="24"/>
          <w:szCs w:val="24"/>
        </w:rPr>
        <w:t>Логиновская</w:t>
      </w:r>
      <w:proofErr w:type="spellEnd"/>
      <w:r w:rsidR="004B5D1E" w:rsidRPr="004B5D1E">
        <w:rPr>
          <w:rFonts w:ascii="Times New Roman" w:hAnsi="Times New Roman" w:cs="Times New Roman"/>
          <w:sz w:val="24"/>
          <w:szCs w:val="24"/>
        </w:rPr>
        <w:t xml:space="preserve"> – Алексеевская, проходящего по ул. 1 </w:t>
      </w:r>
      <w:proofErr w:type="spellStart"/>
      <w:r w:rsidR="004B5D1E" w:rsidRPr="004B5D1E">
        <w:rPr>
          <w:rFonts w:ascii="Times New Roman" w:hAnsi="Times New Roman" w:cs="Times New Roman"/>
          <w:sz w:val="24"/>
          <w:szCs w:val="24"/>
        </w:rPr>
        <w:t>Петаревская</w:t>
      </w:r>
      <w:proofErr w:type="spellEnd"/>
      <w:r w:rsidR="004B5D1E" w:rsidRPr="004B5D1E">
        <w:rPr>
          <w:rFonts w:ascii="Times New Roman" w:hAnsi="Times New Roman" w:cs="Times New Roman"/>
          <w:sz w:val="24"/>
          <w:szCs w:val="24"/>
        </w:rPr>
        <w:t xml:space="preserve"> дер. </w:t>
      </w:r>
      <w:proofErr w:type="spellStart"/>
      <w:r w:rsidR="004B5D1E" w:rsidRPr="004B5D1E">
        <w:rPr>
          <w:rFonts w:ascii="Times New Roman" w:hAnsi="Times New Roman" w:cs="Times New Roman"/>
          <w:sz w:val="24"/>
          <w:szCs w:val="24"/>
        </w:rPr>
        <w:t>Петариха</w:t>
      </w:r>
      <w:proofErr w:type="spellEnd"/>
      <w:r w:rsidR="004B5D1E" w:rsidRPr="004B5D1E">
        <w:rPr>
          <w:rFonts w:ascii="Times New Roman" w:hAnsi="Times New Roman" w:cs="Times New Roman"/>
          <w:sz w:val="24"/>
          <w:szCs w:val="24"/>
        </w:rPr>
        <w:t xml:space="preserve">) </w:t>
      </w:r>
      <w:r w:rsidRPr="004B5D1E">
        <w:rPr>
          <w:rFonts w:ascii="Times New Roman" w:hAnsi="Times New Roman" w:cs="Times New Roman"/>
          <w:sz w:val="24"/>
          <w:szCs w:val="24"/>
        </w:rPr>
        <w:t xml:space="preserve">- </w:t>
      </w:r>
      <w:r w:rsidR="004B5D1E" w:rsidRPr="004B5D1E">
        <w:rPr>
          <w:rFonts w:ascii="Times New Roman" w:hAnsi="Times New Roman" w:cs="Times New Roman"/>
          <w:sz w:val="24"/>
          <w:szCs w:val="24"/>
        </w:rPr>
        <w:br/>
        <w:t>0,1</w:t>
      </w:r>
      <w:r w:rsidRPr="004B5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D1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5D1E">
        <w:rPr>
          <w:rFonts w:ascii="Times New Roman" w:hAnsi="Times New Roman" w:cs="Times New Roman"/>
          <w:sz w:val="24"/>
          <w:szCs w:val="24"/>
        </w:rPr>
        <w:t>.</w:t>
      </w:r>
    </w:p>
    <w:p w14:paraId="6A142DF4" w14:textId="77777777" w:rsidR="00381940" w:rsidRDefault="00272C2C" w:rsidP="0038194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D1E">
        <w:rPr>
          <w:rFonts w:ascii="Times New Roman" w:hAnsi="Times New Roman" w:cs="Times New Roman"/>
          <w:sz w:val="24"/>
          <w:szCs w:val="24"/>
        </w:rPr>
        <w:t xml:space="preserve">Остатки средств местного бюджета на 1 </w:t>
      </w:r>
      <w:r w:rsidR="004B5D1E" w:rsidRPr="004B5D1E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4B5D1E">
        <w:rPr>
          <w:rFonts w:ascii="Times New Roman" w:hAnsi="Times New Roman" w:cs="Times New Roman"/>
          <w:sz w:val="24"/>
          <w:szCs w:val="24"/>
        </w:rPr>
        <w:t>202</w:t>
      </w:r>
      <w:r w:rsidR="004B5D1E" w:rsidRPr="004B5D1E">
        <w:rPr>
          <w:rFonts w:ascii="Times New Roman" w:hAnsi="Times New Roman" w:cs="Times New Roman"/>
          <w:sz w:val="24"/>
          <w:szCs w:val="24"/>
        </w:rPr>
        <w:t>5</w:t>
      </w:r>
      <w:r w:rsidRPr="004B5D1E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4B5D1E" w:rsidRPr="004B5D1E">
        <w:rPr>
          <w:rFonts w:ascii="Times New Roman" w:hAnsi="Times New Roman" w:cs="Times New Roman"/>
          <w:sz w:val="24"/>
          <w:szCs w:val="24"/>
        </w:rPr>
        <w:t>или</w:t>
      </w:r>
      <w:r w:rsidR="00381940" w:rsidRPr="00381940">
        <w:rPr>
          <w:rFonts w:ascii="Times New Roman" w:hAnsi="Times New Roman" w:cs="Times New Roman"/>
          <w:sz w:val="24"/>
          <w:szCs w:val="24"/>
        </w:rPr>
        <w:t>:</w:t>
      </w:r>
      <w:r w:rsidR="00381940" w:rsidRPr="0038194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8194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33DE88" w14:textId="77777777" w:rsidR="00381940" w:rsidRDefault="00381940" w:rsidP="00381940">
      <w:pPr>
        <w:spacing w:after="0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5"/>
        <w:gridCol w:w="1985"/>
      </w:tblGrid>
      <w:tr w:rsidR="00381940" w:rsidRPr="00381940" w14:paraId="7FE63E33" w14:textId="77777777" w:rsidTr="00381940">
        <w:trPr>
          <w:trHeight w:val="300"/>
        </w:trPr>
        <w:tc>
          <w:tcPr>
            <w:tcW w:w="8095" w:type="dxa"/>
            <w:shd w:val="clear" w:color="auto" w:fill="auto"/>
            <w:vAlign w:val="center"/>
            <w:hideMark/>
          </w:tcPr>
          <w:p w14:paraId="17ECC8AC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ОСТАТКИ СРЕДСТВ БЮДЖЕТОВ НА ОТЧЕТНУЮ ДАТУ: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DB29FA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246 503 544,49</w:t>
            </w:r>
          </w:p>
        </w:tc>
      </w:tr>
      <w:tr w:rsidR="00381940" w:rsidRPr="00381940" w14:paraId="3C2850C7" w14:textId="77777777" w:rsidTr="00381940">
        <w:trPr>
          <w:trHeight w:val="300"/>
        </w:trPr>
        <w:tc>
          <w:tcPr>
            <w:tcW w:w="8095" w:type="dxa"/>
            <w:shd w:val="clear" w:color="auto" w:fill="auto"/>
            <w:vAlign w:val="center"/>
            <w:hideMark/>
          </w:tcPr>
          <w:p w14:paraId="3EED1766" w14:textId="77777777" w:rsidR="00381940" w:rsidRPr="00381940" w:rsidRDefault="00381940" w:rsidP="00381940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8A77B0C" w14:textId="77777777" w:rsidR="00381940" w:rsidRPr="00381940" w:rsidRDefault="00381940" w:rsidP="003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1940" w:rsidRPr="00381940" w14:paraId="5FF941C8" w14:textId="77777777" w:rsidTr="00381940">
        <w:trPr>
          <w:trHeight w:val="675"/>
        </w:trPr>
        <w:tc>
          <w:tcPr>
            <w:tcW w:w="8095" w:type="dxa"/>
            <w:shd w:val="clear" w:color="auto" w:fill="auto"/>
            <w:vAlign w:val="center"/>
            <w:hideMark/>
          </w:tcPr>
          <w:p w14:paraId="71AFBED4" w14:textId="77777777" w:rsidR="00381940" w:rsidRPr="00381940" w:rsidRDefault="00381940" w:rsidP="0038194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остатки средств, привлеченные на единый счет бюджета в рамках операций по управлению остатками средств на едином счете бюджета и не размещенные на </w:t>
            </w:r>
            <w:proofErr w:type="spellStart"/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банковсих</w:t>
            </w:r>
            <w:proofErr w:type="spellEnd"/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депозитах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38B15D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155 433 586,70</w:t>
            </w:r>
          </w:p>
        </w:tc>
      </w:tr>
      <w:tr w:rsidR="00381940" w:rsidRPr="00381940" w14:paraId="4F928B8F" w14:textId="77777777" w:rsidTr="00381940">
        <w:trPr>
          <w:trHeight w:val="300"/>
        </w:trPr>
        <w:tc>
          <w:tcPr>
            <w:tcW w:w="8095" w:type="dxa"/>
            <w:shd w:val="clear" w:color="auto" w:fill="auto"/>
            <w:vAlign w:val="center"/>
            <w:hideMark/>
          </w:tcPr>
          <w:p w14:paraId="785D7F61" w14:textId="77777777" w:rsidR="00381940" w:rsidRPr="00381940" w:rsidRDefault="00381940" w:rsidP="00381940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EC9164" w14:textId="77777777" w:rsidR="00381940" w:rsidRPr="00381940" w:rsidRDefault="00381940" w:rsidP="003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1940" w:rsidRPr="00381940" w14:paraId="6C577A26" w14:textId="77777777" w:rsidTr="00381940">
        <w:trPr>
          <w:trHeight w:val="675"/>
        </w:trPr>
        <w:tc>
          <w:tcPr>
            <w:tcW w:w="8095" w:type="dxa"/>
            <w:shd w:val="clear" w:color="auto" w:fill="auto"/>
            <w:vAlign w:val="center"/>
            <w:hideMark/>
          </w:tcPr>
          <w:p w14:paraId="4400CBCF" w14:textId="77777777" w:rsidR="00381940" w:rsidRPr="00381940" w:rsidRDefault="00381940" w:rsidP="0038194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остатки средств, поступивших во временное распоряжение, привлеченные на единый счет бюджета и не размещенные на банковских депозитах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979C63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3 068 667,12</w:t>
            </w:r>
          </w:p>
        </w:tc>
      </w:tr>
      <w:tr w:rsidR="00381940" w:rsidRPr="00381940" w14:paraId="3E22B8B1" w14:textId="77777777" w:rsidTr="00381940">
        <w:trPr>
          <w:trHeight w:val="1125"/>
        </w:trPr>
        <w:tc>
          <w:tcPr>
            <w:tcW w:w="8095" w:type="dxa"/>
            <w:shd w:val="clear" w:color="auto" w:fill="auto"/>
            <w:vAlign w:val="center"/>
            <w:hideMark/>
          </w:tcPr>
          <w:p w14:paraId="72F5EB21" w14:textId="77777777" w:rsidR="00381940" w:rsidRPr="00381940" w:rsidRDefault="00381940" w:rsidP="0038194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остатки средств на казначейских счетах для осуществления и отражения операций с денежными средствами бюджетных и автономных учреждений в рамках проведения операций по управлению остатками средств на едином счете бюджета, привлеченные на единый счет бюджета и не размещенные на банковских депозитах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4A3D68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66 627 255,71</w:t>
            </w:r>
          </w:p>
        </w:tc>
      </w:tr>
      <w:tr w:rsidR="00381940" w:rsidRPr="00381940" w14:paraId="56B9857D" w14:textId="77777777" w:rsidTr="00381940">
        <w:trPr>
          <w:trHeight w:val="1125"/>
        </w:trPr>
        <w:tc>
          <w:tcPr>
            <w:tcW w:w="8095" w:type="dxa"/>
            <w:shd w:val="clear" w:color="auto" w:fill="auto"/>
            <w:vAlign w:val="center"/>
            <w:hideMark/>
          </w:tcPr>
          <w:p w14:paraId="55142615" w14:textId="77777777" w:rsidR="00381940" w:rsidRPr="00381940" w:rsidRDefault="00381940" w:rsidP="0038194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остатки средств на казначейских счетах для осуществления и отражения операций с денежными средствами участников казначейского сопровождения в рамках проведения операций по управлению остатками средств на едином счете бюджета, привлеченные на единый счет бюджета и не размещенные на банковских депозитах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105CDEC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85 737 663,87</w:t>
            </w:r>
          </w:p>
        </w:tc>
      </w:tr>
      <w:tr w:rsidR="00381940" w:rsidRPr="00381940" w14:paraId="20392E19" w14:textId="77777777" w:rsidTr="00381940">
        <w:trPr>
          <w:trHeight w:val="300"/>
        </w:trPr>
        <w:tc>
          <w:tcPr>
            <w:tcW w:w="8095" w:type="dxa"/>
            <w:shd w:val="clear" w:color="auto" w:fill="auto"/>
            <w:vAlign w:val="center"/>
            <w:hideMark/>
          </w:tcPr>
          <w:p w14:paraId="2642F371" w14:textId="77777777" w:rsidR="00381940" w:rsidRPr="00381940" w:rsidRDefault="00381940" w:rsidP="00381940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81EB9F" w14:textId="77777777" w:rsidR="00381940" w:rsidRPr="00381940" w:rsidRDefault="00381940" w:rsidP="003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1940" w:rsidRPr="00381940" w14:paraId="42DDA907" w14:textId="77777777" w:rsidTr="00381940">
        <w:trPr>
          <w:trHeight w:val="450"/>
        </w:trPr>
        <w:tc>
          <w:tcPr>
            <w:tcW w:w="8095" w:type="dxa"/>
            <w:shd w:val="clear" w:color="auto" w:fill="auto"/>
            <w:vAlign w:val="center"/>
            <w:hideMark/>
          </w:tcPr>
          <w:p w14:paraId="4CAA27F5" w14:textId="77777777" w:rsidR="00381940" w:rsidRPr="00381940" w:rsidRDefault="00381940" w:rsidP="0038194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остатки нецелевых средств бюджетов, не размещенные на банковских депозитах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CBC8A8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77 263 128,40</w:t>
            </w:r>
          </w:p>
        </w:tc>
      </w:tr>
      <w:tr w:rsidR="00381940" w:rsidRPr="00381940" w14:paraId="69AC6E23" w14:textId="77777777" w:rsidTr="00381940">
        <w:trPr>
          <w:trHeight w:val="300"/>
        </w:trPr>
        <w:tc>
          <w:tcPr>
            <w:tcW w:w="8095" w:type="dxa"/>
            <w:shd w:val="clear" w:color="auto" w:fill="auto"/>
            <w:vAlign w:val="center"/>
            <w:hideMark/>
          </w:tcPr>
          <w:p w14:paraId="4CAA3CC5" w14:textId="77777777" w:rsidR="00381940" w:rsidRPr="00381940" w:rsidRDefault="00381940" w:rsidP="0038194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остатки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EA397E" w14:textId="77777777" w:rsidR="00381940" w:rsidRPr="00381940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13 806 829,39</w:t>
            </w:r>
          </w:p>
        </w:tc>
      </w:tr>
      <w:tr w:rsidR="00381940" w:rsidRPr="00381940" w14:paraId="5F16BFF9" w14:textId="77777777" w:rsidTr="00381940">
        <w:trPr>
          <w:trHeight w:val="300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14:paraId="170A2CFA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6C3AC0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9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81940" w:rsidRPr="00381940" w14:paraId="47543C5F" w14:textId="77777777" w:rsidTr="00381940">
        <w:trPr>
          <w:trHeight w:val="495"/>
        </w:trPr>
        <w:tc>
          <w:tcPr>
            <w:tcW w:w="8095" w:type="dxa"/>
            <w:shd w:val="clear" w:color="auto" w:fill="auto"/>
            <w:vAlign w:val="bottom"/>
            <w:hideMark/>
          </w:tcPr>
          <w:p w14:paraId="06CFA6C7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Остатки средств за счет безвозмездных поступлений от юридических лиц, за исключением государственных (муниципальных)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3DC24F" w14:textId="77777777" w:rsidR="00381940" w:rsidRPr="004B067B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67B">
              <w:rPr>
                <w:rFonts w:ascii="Times New Roman" w:eastAsia="Times New Roman" w:hAnsi="Times New Roman" w:cs="Times New Roman"/>
                <w:sz w:val="20"/>
                <w:szCs w:val="20"/>
              </w:rPr>
              <w:t>901 737,29</w:t>
            </w:r>
          </w:p>
        </w:tc>
      </w:tr>
      <w:tr w:rsidR="00381940" w:rsidRPr="00381940" w14:paraId="14BE708F" w14:textId="77777777" w:rsidTr="00381940">
        <w:trPr>
          <w:trHeight w:val="495"/>
        </w:trPr>
        <w:tc>
          <w:tcPr>
            <w:tcW w:w="8095" w:type="dxa"/>
            <w:shd w:val="clear" w:color="auto" w:fill="auto"/>
            <w:vAlign w:val="bottom"/>
            <w:hideMark/>
          </w:tcPr>
          <w:p w14:paraId="059CE307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Остатки по ликвидации накопленного вреда окружающей среде и иные природоохранные цели, в том  числе озеленение (окрашенные платежи)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EBE4733" w14:textId="77777777" w:rsidR="00381940" w:rsidRPr="004B067B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67B">
              <w:rPr>
                <w:rFonts w:ascii="Times New Roman" w:eastAsia="Times New Roman" w:hAnsi="Times New Roman" w:cs="Times New Roman"/>
                <w:sz w:val="20"/>
                <w:szCs w:val="20"/>
              </w:rPr>
              <w:t>7 557 258,69</w:t>
            </w:r>
          </w:p>
        </w:tc>
      </w:tr>
      <w:tr w:rsidR="00381940" w:rsidRPr="00381940" w14:paraId="6124C843" w14:textId="77777777" w:rsidTr="00F07F95">
        <w:trPr>
          <w:trHeight w:val="1006"/>
        </w:trPr>
        <w:tc>
          <w:tcPr>
            <w:tcW w:w="8095" w:type="dxa"/>
            <w:shd w:val="clear" w:color="auto" w:fill="auto"/>
            <w:vAlign w:val="bottom"/>
            <w:hideMark/>
          </w:tcPr>
          <w:p w14:paraId="68F0C955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остатки, образовавшиеся в связи с направлением средств местного бюджета на оплату коммунальных услуг и налога на имущество организаций по вновь введенным в эксплуатацию объектам недвижимого имущества учреждений образования, физкультуры и спорта в размере ниже учтенного при расчете дотации (согласно предварительной оценк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8194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68A23C" w14:textId="77777777" w:rsidR="00381940" w:rsidRPr="004B067B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67B">
              <w:rPr>
                <w:rFonts w:ascii="Times New Roman" w:eastAsia="Times New Roman" w:hAnsi="Times New Roman" w:cs="Times New Roman"/>
                <w:sz w:val="20"/>
                <w:szCs w:val="20"/>
              </w:rPr>
              <w:t>3 739 808,64</w:t>
            </w:r>
          </w:p>
        </w:tc>
      </w:tr>
      <w:tr w:rsidR="00381940" w:rsidRPr="00381940" w14:paraId="465212E9" w14:textId="77777777" w:rsidTr="00F07F95">
        <w:trPr>
          <w:trHeight w:val="60"/>
        </w:trPr>
        <w:tc>
          <w:tcPr>
            <w:tcW w:w="8095" w:type="dxa"/>
            <w:shd w:val="clear" w:color="auto" w:fill="auto"/>
            <w:vAlign w:val="bottom"/>
            <w:hideMark/>
          </w:tcPr>
          <w:p w14:paraId="5B23A4E7" w14:textId="77777777" w:rsidR="00381940" w:rsidRPr="00381940" w:rsidRDefault="00381940" w:rsidP="0038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4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остатки средств дорожных фондов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17A27B6" w14:textId="77777777" w:rsidR="00381940" w:rsidRPr="004B067B" w:rsidRDefault="00381940" w:rsidP="0038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67B">
              <w:rPr>
                <w:rFonts w:ascii="Times New Roman" w:eastAsia="Times New Roman" w:hAnsi="Times New Roman" w:cs="Times New Roman"/>
                <w:sz w:val="20"/>
                <w:szCs w:val="20"/>
              </w:rPr>
              <w:t>1 608 024,77</w:t>
            </w:r>
          </w:p>
        </w:tc>
      </w:tr>
    </w:tbl>
    <w:p w14:paraId="55AC4B69" w14:textId="77777777" w:rsidR="00381940" w:rsidRPr="00C77FD8" w:rsidRDefault="00381940" w:rsidP="00381940">
      <w:pPr>
        <w:spacing w:after="0"/>
        <w:ind w:left="-21" w:firstLine="7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FD8">
        <w:rPr>
          <w:rFonts w:ascii="Times New Roman" w:eastAsia="Times New Roman" w:hAnsi="Times New Roman" w:cs="Times New Roman"/>
          <w:sz w:val="24"/>
          <w:szCs w:val="24"/>
        </w:rPr>
        <w:lastRenderedPageBreak/>
        <w:t>Месячная отчетность и годовой отчет  об исполнении  бюджета округа сформированы в сроки, установленные Министерством финансов Архангельской области. Отчетность представл</w:t>
      </w:r>
      <w:r w:rsidR="00260B4B">
        <w:rPr>
          <w:rFonts w:ascii="Times New Roman" w:eastAsia="Times New Roman" w:hAnsi="Times New Roman" w:cs="Times New Roman"/>
          <w:sz w:val="24"/>
          <w:szCs w:val="24"/>
        </w:rPr>
        <w:t>ена</w:t>
      </w:r>
      <w:r w:rsidRPr="00C77FD8">
        <w:rPr>
          <w:rFonts w:ascii="Times New Roman" w:eastAsia="Times New Roman" w:hAnsi="Times New Roman" w:cs="Times New Roman"/>
          <w:sz w:val="24"/>
          <w:szCs w:val="24"/>
        </w:rPr>
        <w:t xml:space="preserve"> в режиме онлайн в ПК «Свод-смарт».</w:t>
      </w:r>
    </w:p>
    <w:p w14:paraId="4DD5ED7C" w14:textId="77777777" w:rsidR="00381940" w:rsidRPr="00C77FD8" w:rsidRDefault="00381940" w:rsidP="0038194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FD8">
        <w:rPr>
          <w:rFonts w:ascii="Times New Roman" w:eastAsia="Calibri" w:hAnsi="Times New Roman" w:cs="Times New Roman"/>
          <w:sz w:val="24"/>
          <w:szCs w:val="24"/>
        </w:rPr>
        <w:t xml:space="preserve">         В сроки, установленные Бюджетным кодексом РФ (до 1 апреля) подготовлены и представлены к внешней проверке в КСП проект отчета об исполнении бюджета округа </w:t>
      </w:r>
      <w:r w:rsidRPr="00C77FD8">
        <w:rPr>
          <w:rFonts w:ascii="Times New Roman" w:eastAsia="Calibri" w:hAnsi="Times New Roman" w:cs="Times New Roman"/>
          <w:sz w:val="24"/>
          <w:szCs w:val="24"/>
        </w:rPr>
        <w:br/>
        <w:t>за 2023 год вместе с материалами в соответствии с бюджетным законодательством.</w:t>
      </w:r>
    </w:p>
    <w:p w14:paraId="23048EEE" w14:textId="77777777" w:rsidR="00381940" w:rsidRPr="00C77FD8" w:rsidRDefault="00381940" w:rsidP="0038194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FD8">
        <w:rPr>
          <w:rFonts w:ascii="Times New Roman" w:eastAsia="Calibri" w:hAnsi="Times New Roman" w:cs="Times New Roman"/>
          <w:sz w:val="24"/>
          <w:szCs w:val="24"/>
        </w:rPr>
        <w:tab/>
        <w:t>Отчеты об исполнении бюджета Няндомского муниципального округа Архангельской области утверждены постановлениями администрации Няндомского муниципального округа Архангельской области:</w:t>
      </w:r>
    </w:p>
    <w:p w14:paraId="00EC14FC" w14:textId="77777777" w:rsidR="00381940" w:rsidRPr="00C77FD8" w:rsidRDefault="00381940" w:rsidP="0038194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FD8">
        <w:rPr>
          <w:rFonts w:ascii="Times New Roman" w:eastAsia="Calibri" w:hAnsi="Times New Roman" w:cs="Times New Roman"/>
          <w:sz w:val="24"/>
          <w:szCs w:val="24"/>
        </w:rPr>
        <w:tab/>
        <w:t>-  за первый квартал 2024 года  - от 23 апреля 202</w:t>
      </w:r>
      <w:r w:rsidR="00260B4B">
        <w:rPr>
          <w:rFonts w:ascii="Times New Roman" w:eastAsia="Calibri" w:hAnsi="Times New Roman" w:cs="Times New Roman"/>
          <w:sz w:val="24"/>
          <w:szCs w:val="24"/>
        </w:rPr>
        <w:t>4</w:t>
      </w:r>
      <w:r w:rsidRPr="00C77FD8">
        <w:rPr>
          <w:rFonts w:ascii="Times New Roman" w:eastAsia="Calibri" w:hAnsi="Times New Roman" w:cs="Times New Roman"/>
          <w:sz w:val="24"/>
          <w:szCs w:val="24"/>
        </w:rPr>
        <w:t xml:space="preserve"> года № 103-па;</w:t>
      </w:r>
    </w:p>
    <w:p w14:paraId="7BEDB6D3" w14:textId="77777777" w:rsidR="00C77FD8" w:rsidRPr="00C77FD8" w:rsidRDefault="00381940" w:rsidP="0038194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FD8">
        <w:rPr>
          <w:rFonts w:ascii="Times New Roman" w:eastAsia="Calibri" w:hAnsi="Times New Roman" w:cs="Times New Roman"/>
          <w:sz w:val="24"/>
          <w:szCs w:val="24"/>
        </w:rPr>
        <w:tab/>
        <w:t>-  за полугодие 2024 года  - от 30 июля 2024 года № 160-па</w:t>
      </w:r>
      <w:r w:rsidR="00C77FD8" w:rsidRPr="00C77FD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8BAE18" w14:textId="77777777" w:rsidR="00381940" w:rsidRPr="00C77FD8" w:rsidRDefault="00C77FD8" w:rsidP="0038194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C77FD8">
        <w:rPr>
          <w:rFonts w:ascii="Times New Roman" w:eastAsia="Calibri" w:hAnsi="Times New Roman" w:cs="Times New Roman"/>
          <w:sz w:val="24"/>
          <w:szCs w:val="24"/>
        </w:rPr>
        <w:t>-  за 9 месяцев 2024 года  - от 29 октября 2024 года № 245-па</w:t>
      </w:r>
      <w:r w:rsidR="00381940" w:rsidRPr="00C77FD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A2B43F" w14:textId="77777777" w:rsidR="00381940" w:rsidRPr="00C77FD8" w:rsidRDefault="00381940" w:rsidP="00381940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E25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C77FD8">
        <w:rPr>
          <w:rFonts w:ascii="Times New Roman" w:eastAsia="Calibri" w:hAnsi="Times New Roman" w:cs="Times New Roman"/>
          <w:sz w:val="24"/>
          <w:szCs w:val="24"/>
        </w:rPr>
        <w:t xml:space="preserve">Годовой отчет об исполнении бюджета за 2023 год рассмотрен и утвержден на  </w:t>
      </w:r>
      <w:r w:rsidRPr="00C77FD8">
        <w:rPr>
          <w:rFonts w:ascii="Times New Roman" w:eastAsia="Times New Roman" w:hAnsi="Times New Roman" w:cs="Times New Roman"/>
          <w:sz w:val="24"/>
          <w:szCs w:val="24"/>
        </w:rPr>
        <w:t xml:space="preserve">семнадцатой очередной сессии Собрания депутатов решением от 20 июня 2024 года № 138 </w:t>
      </w:r>
      <w:r w:rsidRPr="00C77FD8">
        <w:rPr>
          <w:rFonts w:ascii="Times New Roman" w:eastAsia="Times New Roman" w:hAnsi="Times New Roman" w:cs="Times New Roman"/>
          <w:sz w:val="24"/>
          <w:szCs w:val="24"/>
        </w:rPr>
        <w:br/>
        <w:t>«Об утверждении отчета об исполнении бюджета Няндомского муниципального округа Архангельской области за 2023 год».</w:t>
      </w:r>
    </w:p>
    <w:p w14:paraId="32E9B373" w14:textId="77777777" w:rsidR="00CB1E9A" w:rsidRDefault="00CB1E9A" w:rsidP="00920930">
      <w:pPr>
        <w:spacing w:after="0"/>
        <w:ind w:left="709"/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A95FF18" w14:textId="77777777" w:rsidR="00272C2C" w:rsidRPr="00272C2C" w:rsidRDefault="00272C2C" w:rsidP="00272C2C">
      <w:pPr>
        <w:pStyle w:val="a3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2C">
        <w:rPr>
          <w:rFonts w:ascii="Times New Roman" w:hAnsi="Times New Roman" w:cs="Times New Roman"/>
          <w:sz w:val="24"/>
          <w:szCs w:val="24"/>
        </w:rPr>
        <w:t>составление и ведение сводной бюджетной росписи бюджета Няндомского муниципального округа; составление и ведение кассового плана:</w:t>
      </w:r>
    </w:p>
    <w:p w14:paraId="77681E06" w14:textId="77777777" w:rsidR="00272C2C" w:rsidRPr="00272C2C" w:rsidRDefault="00272C2C" w:rsidP="00272C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C2C">
        <w:rPr>
          <w:rFonts w:ascii="Times New Roman" w:hAnsi="Times New Roman" w:cs="Times New Roman"/>
          <w:sz w:val="24"/>
          <w:szCs w:val="24"/>
        </w:rPr>
        <w:t>Сводная бюджетная роспись бюджета Няндомского муниципального округа Архангельской области на 2024 год и на плановый период 2025 и 2026 годов утверждена распоряжением Управления финансов администрации Няндомского муниципального округа Архангельской области от 29 декабря 2023 года № 308.</w:t>
      </w:r>
    </w:p>
    <w:p w14:paraId="7054B201" w14:textId="77777777" w:rsidR="00272C2C" w:rsidRPr="00272C2C" w:rsidRDefault="00272C2C" w:rsidP="00272C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C2C">
        <w:rPr>
          <w:rFonts w:ascii="Times New Roman" w:hAnsi="Times New Roman" w:cs="Times New Roman"/>
          <w:sz w:val="24"/>
          <w:szCs w:val="24"/>
        </w:rPr>
        <w:t>Кассовый план бюджета Няндомского муниципального округа Архангельской области на 2024 год утвержден распоряжением Управления финансов администрации Няндомского муниципального округа Архангельской области от 29 декабря 2023 года № 309.</w:t>
      </w:r>
    </w:p>
    <w:p w14:paraId="7C3DCADE" w14:textId="77777777" w:rsidR="00272C2C" w:rsidRPr="00272C2C" w:rsidRDefault="00272C2C" w:rsidP="00272C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C2C">
        <w:rPr>
          <w:rFonts w:ascii="Times New Roman" w:hAnsi="Times New Roman" w:cs="Times New Roman"/>
          <w:sz w:val="24"/>
          <w:szCs w:val="24"/>
        </w:rPr>
        <w:t>Сводная бюджетная роспись и кассовый план утверждены в сроки</w:t>
      </w:r>
      <w:r w:rsidR="00381940">
        <w:rPr>
          <w:rFonts w:ascii="Times New Roman" w:hAnsi="Times New Roman" w:cs="Times New Roman"/>
          <w:sz w:val="24"/>
          <w:szCs w:val="24"/>
        </w:rPr>
        <w:t xml:space="preserve">, </w:t>
      </w:r>
      <w:r w:rsidRPr="00272C2C">
        <w:rPr>
          <w:rFonts w:ascii="Times New Roman" w:hAnsi="Times New Roman" w:cs="Times New Roman"/>
          <w:sz w:val="24"/>
          <w:szCs w:val="24"/>
        </w:rPr>
        <w:t>установленные Бюджетным кодексом.</w:t>
      </w:r>
    </w:p>
    <w:p w14:paraId="699CA640" w14:textId="77777777" w:rsidR="00272C2C" w:rsidRDefault="00272C2C" w:rsidP="00272C2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A2CBFA" w14:textId="77777777" w:rsidR="00AD3B1E" w:rsidRPr="0093046E" w:rsidRDefault="0093046E" w:rsidP="0093046E">
      <w:pPr>
        <w:pStyle w:val="a3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F4F3C" w:rsidRPr="0093046E">
        <w:rPr>
          <w:rFonts w:ascii="Times New Roman" w:hAnsi="Times New Roman" w:cs="Times New Roman"/>
          <w:sz w:val="24"/>
          <w:szCs w:val="24"/>
        </w:rPr>
        <w:t xml:space="preserve"> связи с реализацией компетенции, Управлением финансов внесены и </w:t>
      </w:r>
      <w:r w:rsidR="005D3458" w:rsidRPr="0093046E">
        <w:rPr>
          <w:rFonts w:ascii="Times New Roman" w:eastAsia="Calibri" w:hAnsi="Times New Roman" w:cs="Times New Roman"/>
          <w:sz w:val="24"/>
          <w:szCs w:val="24"/>
        </w:rPr>
        <w:t>приняты</w:t>
      </w:r>
      <w:r w:rsidR="008F4F3C" w:rsidRPr="0093046E">
        <w:rPr>
          <w:rFonts w:ascii="Times New Roman" w:eastAsia="Calibri" w:hAnsi="Times New Roman" w:cs="Times New Roman"/>
          <w:sz w:val="24"/>
          <w:szCs w:val="24"/>
        </w:rPr>
        <w:t>, а также</w:t>
      </w:r>
      <w:r w:rsidR="005D3458" w:rsidRPr="0093046E">
        <w:rPr>
          <w:rFonts w:ascii="Times New Roman" w:eastAsia="Calibri" w:hAnsi="Times New Roman" w:cs="Times New Roman"/>
          <w:sz w:val="24"/>
          <w:szCs w:val="24"/>
        </w:rPr>
        <w:t xml:space="preserve"> находятся на утверждении </w:t>
      </w:r>
      <w:r w:rsidR="005D3458" w:rsidRPr="0093046E">
        <w:rPr>
          <w:rFonts w:ascii="Times New Roman" w:hAnsi="Times New Roman" w:cs="Times New Roman"/>
          <w:sz w:val="24"/>
          <w:szCs w:val="24"/>
        </w:rPr>
        <w:t>нормативно-правов</w:t>
      </w:r>
      <w:r w:rsidR="00154CBB" w:rsidRPr="0093046E">
        <w:rPr>
          <w:rFonts w:ascii="Times New Roman" w:hAnsi="Times New Roman" w:cs="Times New Roman"/>
          <w:sz w:val="24"/>
          <w:szCs w:val="24"/>
        </w:rPr>
        <w:t>ы</w:t>
      </w:r>
      <w:r w:rsidR="005D3458" w:rsidRPr="0093046E">
        <w:rPr>
          <w:rFonts w:ascii="Times New Roman" w:hAnsi="Times New Roman" w:cs="Times New Roman"/>
          <w:sz w:val="24"/>
          <w:szCs w:val="24"/>
        </w:rPr>
        <w:t>е</w:t>
      </w:r>
      <w:r w:rsidR="005D3458" w:rsidRPr="0093046E">
        <w:rPr>
          <w:rFonts w:ascii="Times New Roman" w:eastAsia="Calibri" w:hAnsi="Times New Roman" w:cs="Times New Roman"/>
          <w:sz w:val="24"/>
          <w:szCs w:val="24"/>
        </w:rPr>
        <w:t xml:space="preserve">  акт</w:t>
      </w:r>
      <w:r w:rsidR="005D3458" w:rsidRPr="0093046E">
        <w:rPr>
          <w:rFonts w:ascii="Times New Roman" w:hAnsi="Times New Roman" w:cs="Times New Roman"/>
          <w:sz w:val="24"/>
          <w:szCs w:val="24"/>
        </w:rPr>
        <w:t>ы</w:t>
      </w:r>
      <w:r w:rsidR="005D3458" w:rsidRPr="0093046E">
        <w:rPr>
          <w:rFonts w:ascii="Times New Roman" w:eastAsia="Calibri" w:hAnsi="Times New Roman" w:cs="Times New Roman"/>
          <w:sz w:val="24"/>
          <w:szCs w:val="24"/>
        </w:rPr>
        <w:t xml:space="preserve"> по вопросам </w:t>
      </w:r>
      <w:r w:rsidR="008F4F3C" w:rsidRPr="0093046E">
        <w:rPr>
          <w:rFonts w:ascii="Times New Roman" w:eastAsia="Calibri" w:hAnsi="Times New Roman" w:cs="Times New Roman"/>
          <w:sz w:val="24"/>
          <w:szCs w:val="24"/>
        </w:rPr>
        <w:t>своего ведения</w:t>
      </w:r>
      <w:r w:rsidR="005D3458" w:rsidRPr="0093046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57810C9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29 января 2024 года № 17 «Об утверждении Типовой формы соглашения, заключаемого по результатам отбора исполнителей муниципальных услуг в социальной сфере»;</w:t>
      </w:r>
    </w:p>
    <w:p w14:paraId="5A28B620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29 января 2024 года № 18 «О внесении изменений и дополнений в порядки, регулирующие особенности бюджетного процесса Няндомского муниципального округа Архангельской области»;</w:t>
      </w:r>
    </w:p>
    <w:p w14:paraId="66DFD1EC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31 января 2024 года № 23 «</w:t>
      </w:r>
      <w:r w:rsidR="005D3458" w:rsidRPr="00154CBB">
        <w:rPr>
          <w:rFonts w:ascii="Times New Roman" w:hAnsi="Times New Roman" w:cs="Times New Roman"/>
          <w:sz w:val="24"/>
          <w:szCs w:val="24"/>
        </w:rPr>
        <w:t>О сроках представления бюджетной отчетности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» (</w:t>
      </w:r>
      <w:r w:rsidR="005D3458" w:rsidRPr="00154CBB">
        <w:rPr>
          <w:rFonts w:ascii="Times New Roman" w:eastAsia="Calibri" w:hAnsi="Times New Roman" w:cs="Times New Roman"/>
          <w:i/>
          <w:sz w:val="24"/>
          <w:szCs w:val="24"/>
        </w:rPr>
        <w:t>с изменениями от 12</w:t>
      </w:r>
      <w:r w:rsidR="00526385">
        <w:rPr>
          <w:rFonts w:ascii="Times New Roman" w:eastAsia="Calibri" w:hAnsi="Times New Roman" w:cs="Times New Roman"/>
          <w:i/>
          <w:sz w:val="24"/>
          <w:szCs w:val="24"/>
        </w:rPr>
        <w:t xml:space="preserve"> марта 2024 года № 59, </w:t>
      </w:r>
      <w:r w:rsidR="005D3458" w:rsidRPr="00154CBB">
        <w:rPr>
          <w:rFonts w:ascii="Times New Roman" w:eastAsia="Calibri" w:hAnsi="Times New Roman" w:cs="Times New Roman"/>
          <w:i/>
          <w:sz w:val="24"/>
          <w:szCs w:val="24"/>
        </w:rPr>
        <w:t>от 08.04.2024 № 90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38544F2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20 февраля 2024 года № 44 «</w:t>
      </w:r>
      <w:r w:rsidR="005D3458" w:rsidRPr="00154CBB">
        <w:rPr>
          <w:rFonts w:ascii="Times New Roman" w:hAnsi="Times New Roman" w:cs="Times New Roman"/>
          <w:sz w:val="24"/>
          <w:szCs w:val="24"/>
        </w:rPr>
        <w:t xml:space="preserve">О внесении изменений в распоряжение Управления финансов администрации Няндомского муниципального округа Архангельской области от 13 ноября 2023 года № 227 «Об утверждении кодов подвидов </w:t>
      </w:r>
      <w:r w:rsidR="005D3458" w:rsidRPr="00154CBB">
        <w:rPr>
          <w:rFonts w:ascii="Times New Roman" w:hAnsi="Times New Roman" w:cs="Times New Roman"/>
          <w:sz w:val="24"/>
          <w:szCs w:val="24"/>
        </w:rPr>
        <w:lastRenderedPageBreak/>
        <w:t>доходов  бюджета  Няндомского муниципального округа Архангельской области, главными администраторами которых являются органы местного самоуправления и (или) находящиеся в их ведении казенные учреждения»;</w:t>
      </w:r>
    </w:p>
    <w:p w14:paraId="1AB2B535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29 февраля 2024 года № 55 «</w:t>
      </w:r>
      <w:r w:rsidR="005D3458" w:rsidRPr="00154CBB">
        <w:rPr>
          <w:rFonts w:ascii="Times New Roman" w:hAnsi="Times New Roman" w:cs="Times New Roman"/>
          <w:sz w:val="24"/>
          <w:szCs w:val="24"/>
        </w:rPr>
        <w:t>О внесении изменений в Перечень  и коды целевых статей расходов бюджета Няндомского муниципального округа на 2024 год и на плановый период»;</w:t>
      </w:r>
    </w:p>
    <w:p w14:paraId="54DE7C0F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 xml:space="preserve">постановления администрации Няндомского муниципального округа Архангельской области от 13 февраля 2024 года 41-па, от 28 марта 2024 года 71-па,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br/>
        <w:t>от 31.05.2024 № 122-па  «</w:t>
      </w:r>
      <w:r w:rsidR="005D3458" w:rsidRPr="00154CB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Няндомского муниципального округа Архангельской области от 9 января 2023 года № 7-па</w:t>
      </w:r>
      <w:r w:rsidR="005D3458" w:rsidRPr="00154CBB">
        <w:rPr>
          <w:rFonts w:ascii="Times New Roman" w:hAnsi="Times New Roman" w:cs="Times New Roman"/>
          <w:bCs/>
          <w:sz w:val="24"/>
          <w:szCs w:val="24"/>
        </w:rPr>
        <w:t xml:space="preserve"> «О мерах по обеспечению исполнения бюджета Няндомского муниципального округа Архангельской области»;</w:t>
      </w:r>
    </w:p>
    <w:p w14:paraId="764A2210" w14:textId="77777777" w:rsidR="00AD3B1E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Няндомского муниципального округа Архангельской области от 29 марта 2024 года 73-па</w:t>
      </w:r>
      <w:r w:rsidR="005D3458" w:rsidRPr="00154CBB">
        <w:t xml:space="preserve"> </w:t>
      </w:r>
      <w:r w:rsidR="005D3458" w:rsidRPr="00154CBB">
        <w:rPr>
          <w:rFonts w:ascii="Times New Roman" w:hAnsi="Times New Roman" w:cs="Times New Roman"/>
          <w:sz w:val="24"/>
          <w:szCs w:val="24"/>
        </w:rPr>
        <w:t xml:space="preserve">«Об утверждении Плана мероприятий и мер по увеличению </w:t>
      </w:r>
      <w:proofErr w:type="spellStart"/>
      <w:r w:rsidR="005D3458" w:rsidRPr="00154CBB">
        <w:rPr>
          <w:rFonts w:ascii="Times New Roman" w:hAnsi="Times New Roman" w:cs="Times New Roman"/>
          <w:sz w:val="24"/>
          <w:szCs w:val="24"/>
        </w:rPr>
        <w:t>постyплений</w:t>
      </w:r>
      <w:proofErr w:type="spellEnd"/>
      <w:r w:rsidR="005D3458" w:rsidRPr="00154CBB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 в бюджет Няндомского муниципального округа Архангельской области на 2024 -2027 годы и Плана мероприятий по сокращению просроченной дебиторской задолженности по платежам, формирующим доходную часть бюджета Няндомского муниципального округа Архангельской области, и принятию эффективных мер по ее </w:t>
      </w:r>
      <w:proofErr w:type="spellStart"/>
      <w:r w:rsidR="005D3458" w:rsidRPr="00154CBB">
        <w:rPr>
          <w:rFonts w:ascii="Times New Roman" w:hAnsi="Times New Roman" w:cs="Times New Roman"/>
          <w:sz w:val="24"/>
          <w:szCs w:val="24"/>
        </w:rPr>
        <w:t>урегyлированию</w:t>
      </w:r>
      <w:proofErr w:type="spellEnd"/>
      <w:r w:rsidR="005D3458" w:rsidRPr="00154CBB">
        <w:rPr>
          <w:rFonts w:ascii="Times New Roman" w:hAnsi="Times New Roman" w:cs="Times New Roman"/>
          <w:sz w:val="24"/>
          <w:szCs w:val="24"/>
        </w:rPr>
        <w:t>»;</w:t>
      </w:r>
    </w:p>
    <w:p w14:paraId="1509BF1E" w14:textId="77777777" w:rsidR="005D3458" w:rsidRPr="00154CBB" w:rsidRDefault="00AD3B1E" w:rsidP="00AD3B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 апреля 2024 года № 85 «О внесении дополнений в Порядок санкционирования расходов бюджетных и автономных учреждений Няндомского муниципального округа Архангельской области,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Федерации»;</w:t>
      </w:r>
    </w:p>
    <w:p w14:paraId="31F5ACC1" w14:textId="77777777" w:rsidR="00AD3B1E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154CBB">
        <w:rPr>
          <w:rFonts w:ascii="Times New Roman" w:hAnsi="Times New Roman" w:cs="Times New Roman"/>
          <w:sz w:val="24"/>
          <w:szCs w:val="24"/>
        </w:rPr>
        <w:t>распоряжение администрации Няндомского муниципального округа Архангельской области от 9 апреля 2024 года 162-ра «О персональной ответственности за принятие бюджетных обязательств в размерах, превышающих утвержденные бюджетные ассигнования и (или) лимиты бюджетных обязательств»;</w:t>
      </w:r>
    </w:p>
    <w:p w14:paraId="38F12D33" w14:textId="77777777" w:rsidR="00AD3B1E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D3458" w:rsidRPr="00154CBB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16 апреля 2024 года № 100 «О внесении изменений в Порядок санкционирования денежных обязательств получателей средств и администраторов источников финансирования дефицита бюджета Няндомского муниципального округа Архангельской области»</w:t>
      </w:r>
      <w:r w:rsidR="00154CBB" w:rsidRPr="00154CBB">
        <w:rPr>
          <w:rFonts w:ascii="Times New Roman" w:hAnsi="Times New Roman" w:cs="Times New Roman"/>
          <w:sz w:val="24"/>
          <w:szCs w:val="24"/>
        </w:rPr>
        <w:t>;</w:t>
      </w:r>
    </w:p>
    <w:p w14:paraId="175FC323" w14:textId="77777777" w:rsidR="00AD3B1E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решение Собрания депутатов </w:t>
      </w:r>
      <w:r w:rsidR="002D0BF8">
        <w:rPr>
          <w:rFonts w:ascii="Times New Roman" w:hAnsi="Times New Roman" w:cs="Times New Roman"/>
          <w:sz w:val="24"/>
          <w:szCs w:val="24"/>
        </w:rPr>
        <w:t xml:space="preserve">от 24 апреля 2024 года № 126, 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от </w:t>
      </w:r>
      <w:r w:rsidR="002D0BF8" w:rsidRPr="00185750">
        <w:rPr>
          <w:rFonts w:ascii="Times New Roman" w:hAnsi="Times New Roman" w:cs="Times New Roman"/>
          <w:sz w:val="24"/>
          <w:szCs w:val="24"/>
        </w:rPr>
        <w:t>30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 </w:t>
      </w:r>
      <w:r w:rsidR="002D0BF8" w:rsidRPr="00185750">
        <w:rPr>
          <w:rFonts w:ascii="Times New Roman" w:hAnsi="Times New Roman" w:cs="Times New Roman"/>
          <w:sz w:val="24"/>
          <w:szCs w:val="24"/>
        </w:rPr>
        <w:t>октяб</w:t>
      </w:r>
      <w:r w:rsidR="002D0BF8" w:rsidRPr="00FA5787">
        <w:rPr>
          <w:rFonts w:ascii="Times New Roman" w:hAnsi="Times New Roman" w:cs="Times New Roman"/>
          <w:sz w:val="24"/>
          <w:szCs w:val="24"/>
        </w:rPr>
        <w:t>ря 2024 года № 1</w:t>
      </w:r>
      <w:r w:rsidR="002D0BF8" w:rsidRPr="00185750">
        <w:rPr>
          <w:rFonts w:ascii="Times New Roman" w:hAnsi="Times New Roman" w:cs="Times New Roman"/>
          <w:sz w:val="24"/>
          <w:szCs w:val="24"/>
        </w:rPr>
        <w:t>45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 «</w:t>
      </w:r>
      <w:r w:rsidR="002D0BF8" w:rsidRPr="00185750">
        <w:rPr>
          <w:rFonts w:ascii="Times New Roman" w:hAnsi="Times New Roman" w:cs="Times New Roman"/>
          <w:sz w:val="24"/>
          <w:szCs w:val="24"/>
        </w:rPr>
        <w:t>О внесении изменений в решение Собрания депутатов Няндомского муниципального округа Архангельской области от 15 ноября 2022 года № 17</w:t>
      </w:r>
      <w:r w:rsidR="002D0BF8">
        <w:rPr>
          <w:rFonts w:ascii="Times New Roman" w:hAnsi="Times New Roman" w:cs="Times New Roman"/>
          <w:sz w:val="24"/>
          <w:szCs w:val="24"/>
        </w:rPr>
        <w:t xml:space="preserve"> </w:t>
      </w:r>
      <w:r w:rsidR="002D0BF8" w:rsidRPr="00185750">
        <w:rPr>
          <w:rFonts w:ascii="Times New Roman" w:hAnsi="Times New Roman" w:cs="Times New Roman"/>
          <w:sz w:val="24"/>
          <w:szCs w:val="24"/>
        </w:rPr>
        <w:t>«О земельном налоге на территории Няндомского муниципального округа Архангельской области»</w:t>
      </w:r>
      <w:r w:rsidR="002D0BF8" w:rsidRPr="00FA5787">
        <w:rPr>
          <w:rFonts w:ascii="Times New Roman" w:hAnsi="Times New Roman" w:cs="Times New Roman"/>
          <w:sz w:val="24"/>
          <w:szCs w:val="24"/>
        </w:rPr>
        <w:t>;</w:t>
      </w:r>
    </w:p>
    <w:p w14:paraId="4FCDE5BD" w14:textId="77777777" w:rsidR="002D0BF8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решение Собрания депутатов от </w:t>
      </w:r>
      <w:r w:rsidR="002D0BF8">
        <w:rPr>
          <w:rFonts w:ascii="Times New Roman" w:hAnsi="Times New Roman" w:cs="Times New Roman"/>
          <w:sz w:val="24"/>
          <w:szCs w:val="24"/>
        </w:rPr>
        <w:t>24 апреля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 2024 года № 1</w:t>
      </w:r>
      <w:r w:rsidR="002D0BF8">
        <w:rPr>
          <w:rFonts w:ascii="Times New Roman" w:hAnsi="Times New Roman" w:cs="Times New Roman"/>
          <w:sz w:val="24"/>
          <w:szCs w:val="24"/>
        </w:rPr>
        <w:t>27</w:t>
      </w:r>
      <w:r w:rsidR="002D0BF8" w:rsidRPr="00FA5787">
        <w:rPr>
          <w:rFonts w:ascii="Times New Roman" w:hAnsi="Times New Roman" w:cs="Times New Roman"/>
          <w:sz w:val="24"/>
          <w:szCs w:val="24"/>
        </w:rPr>
        <w:t xml:space="preserve"> «</w:t>
      </w:r>
      <w:r w:rsidR="002D0BF8" w:rsidRPr="002D0BF8">
        <w:rPr>
          <w:rFonts w:ascii="Times New Roman" w:hAnsi="Times New Roman" w:cs="Times New Roman"/>
          <w:sz w:val="24"/>
          <w:szCs w:val="24"/>
        </w:rPr>
        <w:t>О внесении изменения в Положение об оплате труда работников муниципальных учреждений, гарантиях и компенсациях для лиц, работающих в муниципальных учреждениях Няндомского муниципального округа Архангельской области, расположенных в районах Крайнего Севера и приравненных к ним местностях</w:t>
      </w:r>
      <w:r w:rsidR="002D0BF8" w:rsidRPr="00185750">
        <w:rPr>
          <w:rFonts w:ascii="Times New Roman" w:hAnsi="Times New Roman" w:cs="Times New Roman"/>
          <w:sz w:val="24"/>
          <w:szCs w:val="24"/>
        </w:rPr>
        <w:t>»</w:t>
      </w:r>
      <w:r w:rsidR="002D0BF8" w:rsidRPr="00FA5787">
        <w:rPr>
          <w:rFonts w:ascii="Times New Roman" w:hAnsi="Times New Roman" w:cs="Times New Roman"/>
          <w:sz w:val="24"/>
          <w:szCs w:val="24"/>
        </w:rPr>
        <w:t>;</w:t>
      </w:r>
    </w:p>
    <w:p w14:paraId="28F35D34" w14:textId="77777777" w:rsidR="002D0BF8" w:rsidRPr="002D0BF8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D0BF8" w:rsidRPr="002D0BF8">
        <w:rPr>
          <w:rFonts w:ascii="Times New Roman" w:hAnsi="Times New Roman" w:cs="Times New Roman"/>
          <w:sz w:val="24"/>
          <w:szCs w:val="24"/>
        </w:rPr>
        <w:t xml:space="preserve">решение Собрания депутатов от 24 апреля 2024 года № 128 «решение Собрания депутатов от 24 апреля 2024 года № 127 «О внесении изменения в Положение об оплате труда </w:t>
      </w:r>
      <w:r w:rsidR="002D0BF8" w:rsidRPr="002D0BF8">
        <w:rPr>
          <w:rFonts w:ascii="Times New Roman" w:hAnsi="Times New Roman" w:cs="Times New Roman"/>
          <w:sz w:val="24"/>
          <w:szCs w:val="24"/>
        </w:rPr>
        <w:lastRenderedPageBreak/>
        <w:t>работников муниципальных учреждений, гарантиях и компенсациях для лиц, работающих в муниципальных учреждениях Няндомского муниципального округа Архангельской области, расположенных в районах Крайнего Севера и приравненных к ним местностях»;</w:t>
      </w:r>
    </w:p>
    <w:p w14:paraId="1B4B49B1" w14:textId="77777777" w:rsidR="007613E4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распоряжение Управления финансов администрации Няндомского муниципального округа Архангельской области от </w:t>
      </w:r>
      <w:r w:rsidR="007613E4">
        <w:rPr>
          <w:rFonts w:ascii="Times New Roman" w:hAnsi="Times New Roman" w:cs="Times New Roman"/>
          <w:sz w:val="24"/>
          <w:szCs w:val="24"/>
        </w:rPr>
        <w:t>1 ноября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 2024 года № </w:t>
      </w:r>
      <w:r w:rsidR="007613E4">
        <w:rPr>
          <w:rFonts w:ascii="Times New Roman" w:hAnsi="Times New Roman" w:cs="Times New Roman"/>
          <w:sz w:val="24"/>
          <w:szCs w:val="24"/>
        </w:rPr>
        <w:t>216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 «</w:t>
      </w:r>
      <w:r w:rsidR="007613E4" w:rsidRPr="007613E4">
        <w:rPr>
          <w:rFonts w:ascii="Times New Roman" w:hAnsi="Times New Roman" w:cs="Times New Roman"/>
          <w:sz w:val="24"/>
          <w:szCs w:val="24"/>
        </w:rPr>
        <w:t>О внесении изменений в Порядок принятия решений о признании безнадежной к взысканию задолженности по платежам в бюджет Няндомского муниципального округа Архангельской области, администрируемым Управлением финансов администрации Няндомского муниципального округа Архангельской области</w:t>
      </w:r>
      <w:r w:rsidR="007613E4" w:rsidRPr="00154CBB">
        <w:rPr>
          <w:rFonts w:ascii="Times New Roman" w:hAnsi="Times New Roman" w:cs="Times New Roman"/>
          <w:sz w:val="24"/>
          <w:szCs w:val="24"/>
        </w:rPr>
        <w:t>»;</w:t>
      </w:r>
    </w:p>
    <w:p w14:paraId="3256CED0" w14:textId="77777777" w:rsidR="007613E4" w:rsidRPr="007613E4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распоряжение Управления финансов администрации Няндомского муниципального округа Архангельской области от </w:t>
      </w:r>
      <w:r w:rsidR="007613E4">
        <w:rPr>
          <w:rFonts w:ascii="Times New Roman" w:hAnsi="Times New Roman" w:cs="Times New Roman"/>
          <w:sz w:val="24"/>
          <w:szCs w:val="24"/>
        </w:rPr>
        <w:t>1 ноября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 2024 года № </w:t>
      </w:r>
      <w:r w:rsidR="007613E4">
        <w:rPr>
          <w:rFonts w:ascii="Times New Roman" w:hAnsi="Times New Roman" w:cs="Times New Roman"/>
          <w:sz w:val="24"/>
          <w:szCs w:val="24"/>
        </w:rPr>
        <w:t>217</w:t>
      </w:r>
      <w:r w:rsidR="007613E4" w:rsidRPr="00154CBB">
        <w:rPr>
          <w:rFonts w:ascii="Times New Roman" w:hAnsi="Times New Roman" w:cs="Times New Roman"/>
          <w:sz w:val="24"/>
          <w:szCs w:val="24"/>
        </w:rPr>
        <w:t xml:space="preserve"> «</w:t>
      </w:r>
      <w:r w:rsidR="007613E4" w:rsidRPr="007613E4">
        <w:rPr>
          <w:rFonts w:ascii="Times New Roman" w:hAnsi="Times New Roman" w:cs="Times New Roman"/>
          <w:sz w:val="24"/>
          <w:szCs w:val="24"/>
        </w:rPr>
        <w:t>О сроках представления бюджетной (бухгалтерской) отчетности</w:t>
      </w:r>
      <w:r w:rsidR="007613E4" w:rsidRPr="00154CBB">
        <w:rPr>
          <w:rFonts w:ascii="Times New Roman" w:hAnsi="Times New Roman" w:cs="Times New Roman"/>
          <w:sz w:val="24"/>
          <w:szCs w:val="24"/>
        </w:rPr>
        <w:t>»;</w:t>
      </w:r>
    </w:p>
    <w:p w14:paraId="4748CE4A" w14:textId="77777777" w:rsidR="00154CBB" w:rsidRPr="00154CBB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4CBB" w:rsidRPr="00154CBB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14 ноября 2024 года № 228 «Об утверждении Порядка применения бюджетной классификации Российской Федерации в части, относящейся к бюджету Няндомского муниципального округа Архангельской области»;</w:t>
      </w:r>
    </w:p>
    <w:p w14:paraId="4F1EC6B9" w14:textId="77777777" w:rsidR="00154CBB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4CBB" w:rsidRPr="00154CBB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</w:t>
      </w:r>
      <w:r w:rsidR="00154CBB">
        <w:rPr>
          <w:rFonts w:ascii="Times New Roman" w:hAnsi="Times New Roman" w:cs="Times New Roman"/>
          <w:sz w:val="24"/>
          <w:szCs w:val="24"/>
        </w:rPr>
        <w:t>8</w:t>
      </w:r>
      <w:r w:rsidR="00154CBB" w:rsidRPr="00154CBB">
        <w:rPr>
          <w:rFonts w:ascii="Times New Roman" w:hAnsi="Times New Roman" w:cs="Times New Roman"/>
          <w:sz w:val="24"/>
          <w:szCs w:val="24"/>
        </w:rPr>
        <w:t xml:space="preserve"> ноября 2024 года № 231 «Об утверждении Перечня и кодов целевых статей расходов бюджета Няндомского муниципального округа Архангельской области на 2025 год и на плановый период 2026 и 2027 годов»;</w:t>
      </w:r>
    </w:p>
    <w:p w14:paraId="6ABA78E0" w14:textId="77777777" w:rsidR="00FA5787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A5787" w:rsidRPr="00FA5787">
        <w:rPr>
          <w:rFonts w:ascii="Times New Roman" w:hAnsi="Times New Roman" w:cs="Times New Roman"/>
          <w:sz w:val="24"/>
          <w:szCs w:val="24"/>
        </w:rPr>
        <w:t>решение Собрания депутатов от 21 ноября 2024 года</w:t>
      </w:r>
      <w:r w:rsidR="00FA5787">
        <w:rPr>
          <w:rFonts w:ascii="Times New Roman" w:hAnsi="Times New Roman" w:cs="Times New Roman"/>
          <w:sz w:val="24"/>
          <w:szCs w:val="24"/>
        </w:rPr>
        <w:t xml:space="preserve"> № 154</w:t>
      </w:r>
      <w:r w:rsidR="00FA5787" w:rsidRPr="00FA5787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Собрания депутатов Няндомского муниципального округа Архангельской области от 15 ноября 2022 года № 18 «О налоге на имущество физических лиц»</w:t>
      </w:r>
      <w:r w:rsidR="00FA5787">
        <w:rPr>
          <w:rFonts w:ascii="Times New Roman" w:hAnsi="Times New Roman" w:cs="Times New Roman"/>
          <w:sz w:val="24"/>
          <w:szCs w:val="24"/>
        </w:rPr>
        <w:t>;</w:t>
      </w:r>
    </w:p>
    <w:p w14:paraId="0EBC2922" w14:textId="77777777" w:rsidR="00FA5787" w:rsidRPr="00FA5787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A5787" w:rsidRPr="00FA5787">
        <w:rPr>
          <w:rFonts w:ascii="Times New Roman" w:hAnsi="Times New Roman" w:cs="Times New Roman"/>
          <w:sz w:val="24"/>
          <w:szCs w:val="24"/>
        </w:rPr>
        <w:t>решение Собрания депутатов от 21 ноября 2024 года № 155 «О туристическом налоге на территории Няндомского муниципального округа Архангельской области»;</w:t>
      </w:r>
    </w:p>
    <w:p w14:paraId="6382A536" w14:textId="77777777" w:rsidR="0073327E" w:rsidRPr="00154CBB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3327E" w:rsidRPr="00154CBB">
        <w:rPr>
          <w:rFonts w:ascii="Times New Roman" w:hAnsi="Times New Roman" w:cs="Times New Roman"/>
          <w:sz w:val="24"/>
          <w:szCs w:val="24"/>
        </w:rPr>
        <w:t xml:space="preserve">распоряжение Управления финансов администрации Няндомского муниципального округа Архангельской области от </w:t>
      </w:r>
      <w:r w:rsidR="0073327E">
        <w:rPr>
          <w:rFonts w:ascii="Times New Roman" w:hAnsi="Times New Roman" w:cs="Times New Roman"/>
          <w:sz w:val="24"/>
          <w:szCs w:val="24"/>
        </w:rPr>
        <w:t>12 декабря</w:t>
      </w:r>
      <w:r w:rsidR="0073327E" w:rsidRPr="00154CBB">
        <w:rPr>
          <w:rFonts w:ascii="Times New Roman" w:hAnsi="Times New Roman" w:cs="Times New Roman"/>
          <w:sz w:val="24"/>
          <w:szCs w:val="24"/>
        </w:rPr>
        <w:t xml:space="preserve"> 2024 года № </w:t>
      </w:r>
      <w:r w:rsidR="0073327E" w:rsidRPr="008D2DDB">
        <w:rPr>
          <w:rFonts w:ascii="Times New Roman" w:hAnsi="Times New Roman" w:cs="Times New Roman"/>
          <w:sz w:val="24"/>
          <w:szCs w:val="24"/>
        </w:rPr>
        <w:t>2</w:t>
      </w:r>
      <w:r w:rsidR="0073327E">
        <w:rPr>
          <w:rFonts w:ascii="Times New Roman" w:hAnsi="Times New Roman" w:cs="Times New Roman"/>
          <w:sz w:val="24"/>
          <w:szCs w:val="24"/>
        </w:rPr>
        <w:t>65</w:t>
      </w:r>
      <w:r w:rsidR="0073327E" w:rsidRPr="00154CBB">
        <w:rPr>
          <w:rFonts w:ascii="Times New Roman" w:hAnsi="Times New Roman" w:cs="Times New Roman"/>
          <w:sz w:val="24"/>
          <w:szCs w:val="24"/>
        </w:rPr>
        <w:t xml:space="preserve"> </w:t>
      </w:r>
      <w:r w:rsidR="0073327E" w:rsidRPr="008D2DDB">
        <w:rPr>
          <w:rFonts w:ascii="Times New Roman" w:hAnsi="Times New Roman" w:cs="Times New Roman"/>
          <w:sz w:val="24"/>
          <w:szCs w:val="24"/>
        </w:rPr>
        <w:t>«График совершения операций по завершению операций по исполнению бюджета в 2024 году</w:t>
      </w:r>
      <w:r w:rsidR="0073327E" w:rsidRPr="00154CBB">
        <w:rPr>
          <w:rFonts w:ascii="Times New Roman" w:hAnsi="Times New Roman" w:cs="Times New Roman"/>
          <w:sz w:val="24"/>
          <w:szCs w:val="24"/>
        </w:rPr>
        <w:t>»</w:t>
      </w:r>
      <w:r w:rsidR="0073327E">
        <w:rPr>
          <w:rFonts w:ascii="Times New Roman" w:hAnsi="Times New Roman" w:cs="Times New Roman"/>
          <w:sz w:val="24"/>
          <w:szCs w:val="24"/>
        </w:rPr>
        <w:t xml:space="preserve"> </w:t>
      </w:r>
      <w:r w:rsidR="0073327E">
        <w:rPr>
          <w:rFonts w:ascii="Times New Roman" w:hAnsi="Times New Roman" w:cs="Times New Roman"/>
          <w:sz w:val="24"/>
          <w:szCs w:val="24"/>
        </w:rPr>
        <w:br/>
        <w:t>(с изменениями от 28.12.2024 № 307)</w:t>
      </w:r>
      <w:r w:rsidR="0073327E" w:rsidRPr="00154CBB">
        <w:rPr>
          <w:rFonts w:ascii="Times New Roman" w:hAnsi="Times New Roman" w:cs="Times New Roman"/>
          <w:sz w:val="24"/>
          <w:szCs w:val="24"/>
        </w:rPr>
        <w:t>;</w:t>
      </w:r>
    </w:p>
    <w:p w14:paraId="2608FABC" w14:textId="77777777" w:rsidR="00154CBB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4CBB" w:rsidRPr="00154CBB">
        <w:rPr>
          <w:rFonts w:ascii="Times New Roman" w:hAnsi="Times New Roman" w:cs="Times New Roman"/>
          <w:sz w:val="24"/>
          <w:szCs w:val="24"/>
        </w:rPr>
        <w:t xml:space="preserve">распоряжение Управления финансов администрации Няндомского муниципального округа Архангельской области от 18 </w:t>
      </w:r>
      <w:r w:rsidR="0073327E">
        <w:rPr>
          <w:rFonts w:ascii="Times New Roman" w:hAnsi="Times New Roman" w:cs="Times New Roman"/>
          <w:sz w:val="24"/>
          <w:szCs w:val="24"/>
        </w:rPr>
        <w:t>дека</w:t>
      </w:r>
      <w:r w:rsidR="00154CBB" w:rsidRPr="00154CBB">
        <w:rPr>
          <w:rFonts w:ascii="Times New Roman" w:hAnsi="Times New Roman" w:cs="Times New Roman"/>
          <w:sz w:val="24"/>
          <w:szCs w:val="24"/>
        </w:rPr>
        <w:t xml:space="preserve">бря 2024 года № </w:t>
      </w:r>
      <w:r w:rsidR="008D2DDB" w:rsidRPr="008D2DDB">
        <w:rPr>
          <w:rFonts w:ascii="Times New Roman" w:hAnsi="Times New Roman" w:cs="Times New Roman"/>
          <w:sz w:val="24"/>
          <w:szCs w:val="24"/>
        </w:rPr>
        <w:t>272</w:t>
      </w:r>
      <w:r w:rsidR="00154CBB" w:rsidRPr="00154CBB">
        <w:rPr>
          <w:rFonts w:ascii="Times New Roman" w:hAnsi="Times New Roman" w:cs="Times New Roman"/>
          <w:sz w:val="24"/>
          <w:szCs w:val="24"/>
        </w:rPr>
        <w:t xml:space="preserve"> «</w:t>
      </w:r>
      <w:r w:rsidR="008D2DDB" w:rsidRPr="008D2DDB">
        <w:rPr>
          <w:rFonts w:ascii="Times New Roman" w:hAnsi="Times New Roman" w:cs="Times New Roman"/>
          <w:sz w:val="24"/>
          <w:szCs w:val="24"/>
        </w:rPr>
        <w:t>О внесении изменений в распоряжение УФ от 27 декабря 2022 г.№ 2</w:t>
      </w:r>
      <w:r w:rsidR="00154CBB" w:rsidRPr="00154CBB">
        <w:rPr>
          <w:rFonts w:ascii="Times New Roman" w:hAnsi="Times New Roman" w:cs="Times New Roman"/>
          <w:sz w:val="24"/>
          <w:szCs w:val="24"/>
        </w:rPr>
        <w:t>»;</w:t>
      </w:r>
    </w:p>
    <w:p w14:paraId="4187CA46" w14:textId="77777777" w:rsidR="008D2DDB" w:rsidRPr="0073327E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DDB" w:rsidRPr="00154CBB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</w:t>
      </w:r>
      <w:r w:rsidR="008D2DDB">
        <w:rPr>
          <w:rFonts w:ascii="Times New Roman" w:hAnsi="Times New Roman" w:cs="Times New Roman"/>
          <w:sz w:val="24"/>
          <w:szCs w:val="24"/>
        </w:rPr>
        <w:t>9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 </w:t>
      </w:r>
      <w:r w:rsidR="0073327E">
        <w:rPr>
          <w:rFonts w:ascii="Times New Roman" w:hAnsi="Times New Roman" w:cs="Times New Roman"/>
          <w:sz w:val="24"/>
          <w:szCs w:val="24"/>
        </w:rPr>
        <w:t>дека</w:t>
      </w:r>
      <w:r w:rsidR="0073327E" w:rsidRPr="00154CBB">
        <w:rPr>
          <w:rFonts w:ascii="Times New Roman" w:hAnsi="Times New Roman" w:cs="Times New Roman"/>
          <w:sz w:val="24"/>
          <w:szCs w:val="24"/>
        </w:rPr>
        <w:t>бря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 2024 года № </w:t>
      </w:r>
      <w:r w:rsidR="008D2DDB" w:rsidRPr="008D2DDB">
        <w:rPr>
          <w:rFonts w:ascii="Times New Roman" w:hAnsi="Times New Roman" w:cs="Times New Roman"/>
          <w:sz w:val="24"/>
          <w:szCs w:val="24"/>
        </w:rPr>
        <w:t>27</w:t>
      </w:r>
      <w:r w:rsidR="008D2DDB">
        <w:rPr>
          <w:rFonts w:ascii="Times New Roman" w:hAnsi="Times New Roman" w:cs="Times New Roman"/>
          <w:sz w:val="24"/>
          <w:szCs w:val="24"/>
        </w:rPr>
        <w:t>3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 </w:t>
      </w:r>
      <w:r w:rsidR="008D2DDB">
        <w:rPr>
          <w:rFonts w:ascii="Times New Roman" w:hAnsi="Times New Roman" w:cs="Times New Roman"/>
          <w:sz w:val="24"/>
          <w:szCs w:val="24"/>
        </w:rPr>
        <w:t>«</w:t>
      </w:r>
      <w:r w:rsidR="008D2DDB" w:rsidRPr="008D2DDB">
        <w:rPr>
          <w:rFonts w:ascii="Times New Roman" w:hAnsi="Times New Roman" w:cs="Times New Roman"/>
          <w:sz w:val="24"/>
          <w:szCs w:val="24"/>
        </w:rPr>
        <w:t>Об утверждении Типовой формы соглашения, заключаемого по результатам отбора исполнителей муниципальных услуг в социальной сфере</w:t>
      </w:r>
      <w:r w:rsidR="008D2DDB" w:rsidRPr="00154CBB">
        <w:rPr>
          <w:rFonts w:ascii="Times New Roman" w:hAnsi="Times New Roman" w:cs="Times New Roman"/>
          <w:sz w:val="24"/>
          <w:szCs w:val="24"/>
        </w:rPr>
        <w:t>»;</w:t>
      </w:r>
    </w:p>
    <w:p w14:paraId="1167C051" w14:textId="77777777" w:rsidR="005D3458" w:rsidRPr="0073327E" w:rsidRDefault="00AD3B1E" w:rsidP="00AD3B1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распоряжение Управления финансов администрации Няндомского муниципального округа Архангельской области от </w:t>
      </w:r>
      <w:r w:rsidR="007613E4">
        <w:rPr>
          <w:rFonts w:ascii="Times New Roman" w:hAnsi="Times New Roman" w:cs="Times New Roman"/>
          <w:sz w:val="24"/>
          <w:szCs w:val="24"/>
        </w:rPr>
        <w:t>20 декабря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 2024 года № </w:t>
      </w:r>
      <w:r w:rsidR="008D2DDB" w:rsidRPr="008D2DDB">
        <w:rPr>
          <w:rFonts w:ascii="Times New Roman" w:hAnsi="Times New Roman" w:cs="Times New Roman"/>
          <w:sz w:val="24"/>
          <w:szCs w:val="24"/>
        </w:rPr>
        <w:t>27</w:t>
      </w:r>
      <w:r w:rsidR="007613E4">
        <w:rPr>
          <w:rFonts w:ascii="Times New Roman" w:hAnsi="Times New Roman" w:cs="Times New Roman"/>
          <w:sz w:val="24"/>
          <w:szCs w:val="24"/>
        </w:rPr>
        <w:t>7</w:t>
      </w:r>
      <w:r w:rsidR="008D2DDB" w:rsidRPr="00154CBB">
        <w:rPr>
          <w:rFonts w:ascii="Times New Roman" w:hAnsi="Times New Roman" w:cs="Times New Roman"/>
          <w:sz w:val="24"/>
          <w:szCs w:val="24"/>
        </w:rPr>
        <w:t xml:space="preserve"> </w:t>
      </w:r>
      <w:r w:rsidR="008D2DDB" w:rsidRPr="008D2DDB">
        <w:rPr>
          <w:rFonts w:ascii="Times New Roman" w:hAnsi="Times New Roman" w:cs="Times New Roman"/>
          <w:sz w:val="24"/>
          <w:szCs w:val="24"/>
        </w:rPr>
        <w:t>«О сроках представления годовой отчетности за 2024 год</w:t>
      </w:r>
      <w:r w:rsidR="008D2DDB" w:rsidRPr="00154CBB">
        <w:rPr>
          <w:rFonts w:ascii="Times New Roman" w:hAnsi="Times New Roman" w:cs="Times New Roman"/>
          <w:sz w:val="24"/>
          <w:szCs w:val="24"/>
        </w:rPr>
        <w:t>»</w:t>
      </w:r>
      <w:r w:rsidR="0073327E">
        <w:rPr>
          <w:rFonts w:ascii="Times New Roman" w:hAnsi="Times New Roman" w:cs="Times New Roman"/>
          <w:sz w:val="24"/>
          <w:szCs w:val="24"/>
        </w:rPr>
        <w:t>.</w:t>
      </w:r>
    </w:p>
    <w:p w14:paraId="54499195" w14:textId="77777777" w:rsidR="005D3458" w:rsidRPr="0073327E" w:rsidRDefault="005D3458" w:rsidP="005D3458">
      <w:p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327E">
        <w:rPr>
          <w:rFonts w:ascii="Times New Roman" w:hAnsi="Times New Roman" w:cs="Times New Roman"/>
          <w:sz w:val="24"/>
          <w:szCs w:val="24"/>
        </w:rPr>
        <w:t>Подготовлены и находятся на утверждении следующие НПА:</w:t>
      </w:r>
    </w:p>
    <w:p w14:paraId="2562D6C6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Порядок составления, утверждения и ведения бюджетных смет органов местного самоуправления и казенных учреждений Няндомского муниципального округа Архангельской области;</w:t>
      </w:r>
    </w:p>
    <w:p w14:paraId="5BD63502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Порядок составления и утверждения планов финансово-хозяйственной деятельности муниципальных бюджетных и автономных учреждений Няндомского муниципального округа Архангельской области;</w:t>
      </w:r>
    </w:p>
    <w:p w14:paraId="43BC67B7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Положение о порядке формирования муниципальных заданий  муниципальным бюджетным и автономным учреждениям Няндомского муниципального округа Архангельской области и порядке финансового обеспечения выполнения этих заданий;</w:t>
      </w:r>
    </w:p>
    <w:p w14:paraId="2DE3B717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Порядок предоставления мер социальной поддержки отдельным категориям квалифицированных специалистов, проживающих и работающих в сельских населенных пунктах на территории Няндомского муниципального округа Архангельской области;</w:t>
      </w:r>
    </w:p>
    <w:p w14:paraId="13F3BE81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Порядок установления и выплаты пенсии за выслугу лет лицам, замещавшим на постоянной основе муниципальные должности и должности муниципальной службы Няндомского муниципально</w:t>
      </w:r>
      <w:r w:rsidR="00260B4B">
        <w:rPr>
          <w:rFonts w:ascii="Times New Roman" w:hAnsi="Times New Roman" w:cs="Times New Roman"/>
          <w:sz w:val="24"/>
          <w:szCs w:val="24"/>
        </w:rPr>
        <w:t>го округа Архангельской области</w:t>
      </w:r>
      <w:r w:rsidR="005D3458" w:rsidRPr="0073327E">
        <w:rPr>
          <w:rFonts w:ascii="Times New Roman" w:hAnsi="Times New Roman" w:cs="Times New Roman"/>
          <w:sz w:val="24"/>
          <w:szCs w:val="24"/>
        </w:rPr>
        <w:t>;</w:t>
      </w:r>
    </w:p>
    <w:p w14:paraId="08E029D7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Об утверждении предельно допустимого значения просроченной кредиторской задолженности муниципальных бюджетных учреждений Няндомского муниципального округа Архангельской области,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кодексом Российской Федерации;</w:t>
      </w:r>
    </w:p>
    <w:p w14:paraId="1AB1E1D1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Положение о порядке осуществления ведомственного контроля за соблюдением требований Федерального закона от 18 июля 2011 года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Федерации;</w:t>
      </w:r>
    </w:p>
    <w:p w14:paraId="3530D80F" w14:textId="77777777" w:rsidR="005D3458" w:rsidRPr="0073327E" w:rsidRDefault="00AD3B1E" w:rsidP="00AD3B1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3458" w:rsidRPr="0073327E">
        <w:rPr>
          <w:rFonts w:ascii="Times New Roman" w:hAnsi="Times New Roman" w:cs="Times New Roman"/>
          <w:sz w:val="24"/>
          <w:szCs w:val="24"/>
        </w:rPr>
        <w:t>Положение о порядке осуществления финансового контроля администрацией Няндомского муниципального округа Архангельской области.</w:t>
      </w:r>
    </w:p>
    <w:p w14:paraId="2DDD75B7" w14:textId="77777777" w:rsidR="005D3458" w:rsidRPr="00462E25" w:rsidRDefault="005D3458" w:rsidP="005D3458">
      <w:pPr>
        <w:spacing w:after="0"/>
        <w:ind w:left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3F9C526" w14:textId="77777777" w:rsidR="005D3458" w:rsidRPr="00526385" w:rsidRDefault="005D3458" w:rsidP="00526385">
      <w:pPr>
        <w:pStyle w:val="a3"/>
        <w:keepNext/>
        <w:numPr>
          <w:ilvl w:val="0"/>
          <w:numId w:val="27"/>
        </w:numPr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Размещение информации на едином портале бюджетной системы Российской Федерации (www.budget.gov.ru)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hyperlink r:id="rId8" w:history="1">
        <w:r w:rsidRPr="00526385">
          <w:rPr>
            <w:rFonts w:ascii="Times New Roman" w:eastAsia="Times New Roman" w:hAnsi="Times New Roman" w:cs="Times New Roman"/>
            <w:sz w:val="24"/>
            <w:szCs w:val="24"/>
          </w:rPr>
          <w:t>приказом</w:t>
        </w:r>
      </w:hyperlink>
      <w:r w:rsidRPr="0052638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</w:t>
      </w:r>
      <w:r w:rsidR="00F07F9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0D0A36" w14:textId="77777777" w:rsidR="005D3458" w:rsidRPr="00526385" w:rsidRDefault="005D3458" w:rsidP="005D345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62E2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ab/>
      </w:r>
      <w:r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и представление информации для обработки и публикации на едином портале в структурированном виде осуществля</w:t>
      </w:r>
      <w:r w:rsidR="00260B4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лось</w:t>
      </w:r>
      <w:r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 использованием государственной интегрированной информационной системы управления общественными финансами "Электронный бюджет" (далее - система "Электронный бюджет").</w:t>
      </w:r>
    </w:p>
    <w:p w14:paraId="4F4D976D" w14:textId="77777777" w:rsidR="005D3458" w:rsidRPr="00526385" w:rsidRDefault="005D3458" w:rsidP="005D345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Доля информации, размещенной в системе "Электронный бюджет", к общему объему  доступной для заполнения информации, предусмотренной к публикации, за </w:t>
      </w:r>
      <w:r w:rsidR="00526385"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2024 год</w:t>
      </w:r>
      <w:r w:rsidRPr="00526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составляет 95,0 %.</w:t>
      </w:r>
    </w:p>
    <w:p w14:paraId="6EB71A52" w14:textId="77777777" w:rsidR="00AD3B1E" w:rsidRPr="00526385" w:rsidRDefault="00AD3B1E" w:rsidP="00AD3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179A0F2" w14:textId="77777777" w:rsidR="00AD3B1E" w:rsidRPr="00AD3B1E" w:rsidRDefault="00AD3B1E" w:rsidP="00AD3B1E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B1E">
        <w:rPr>
          <w:rFonts w:ascii="Times New Roman" w:hAnsi="Times New Roman" w:cs="Times New Roman"/>
          <w:sz w:val="24"/>
          <w:szCs w:val="24"/>
        </w:rPr>
        <w:t xml:space="preserve">осуществление в пределах </w:t>
      </w:r>
      <w:r>
        <w:rPr>
          <w:rFonts w:ascii="Times New Roman" w:hAnsi="Times New Roman" w:cs="Times New Roman"/>
          <w:sz w:val="24"/>
          <w:szCs w:val="24"/>
        </w:rPr>
        <w:t xml:space="preserve">своей компетенции </w:t>
      </w:r>
      <w:r w:rsidRPr="00AD3B1E">
        <w:rPr>
          <w:rFonts w:ascii="Times New Roman" w:hAnsi="Times New Roman" w:cs="Times New Roman"/>
          <w:sz w:val="24"/>
          <w:szCs w:val="24"/>
        </w:rPr>
        <w:t xml:space="preserve">внутреннего муниципального финансового контроля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правоотношения, при исполнении бюджета Няндомского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и </w:t>
      </w:r>
      <w:r w:rsidRPr="00AD3B1E">
        <w:rPr>
          <w:rFonts w:ascii="Times New Roman" w:hAnsi="Times New Roman" w:cs="Times New Roman"/>
          <w:sz w:val="24"/>
          <w:szCs w:val="24"/>
        </w:rPr>
        <w:t>контроля в сфере закупок товаров, работ, услуг для обеспечения муниципальных нужд в соответствии с пунктом 2 части 3 статьи 99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2201FC8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Управлением финансов администрации Няндомского муниципального округа Архангельской области внутренний муниципальный финансовый контроль осуществлялся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 (п. 3 ст. 269.2 Бюджетного кодекса Российской Федерации).</w:t>
      </w:r>
    </w:p>
    <w:p w14:paraId="15701A85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lastRenderedPageBreak/>
        <w:t>План контрольных мероприятий по внутреннему муниципальному финансовому контролю на 2024 год утвержден приказом Управления финансов от 28.12.2023 года № 11 (далее – план контрольных мероприятий).</w:t>
      </w:r>
    </w:p>
    <w:p w14:paraId="08B61DA6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План по осуществлению внутреннего муниципального финансового контроля по ч.8 ст.99 Федерального закона РФ «О контрактной системе в сфере закупок товаров, работ, услуг для обеспечения государственных и муниципальных нужд» от 5.04.2013 г. № 44-ФЗ (далее - Закон № 44-ФЗ), размещен в ЕИС на официальном сайте РФ www.zakupki.gov.ru., своевременно.</w:t>
      </w:r>
    </w:p>
    <w:p w14:paraId="4D9C2369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Планы по осуществлению контроля исполнены в полном объеме. </w:t>
      </w:r>
    </w:p>
    <w:p w14:paraId="7A075AE1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Ревизии  проведены  в  муниципальном  бюджетном  образовательном  учреждении                            </w:t>
      </w:r>
    </w:p>
    <w:p w14:paraId="07366945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«Средняя школа № 7 города Няндома» (далее – МБОУ «Средняя школа № 7»), муниципальном автономном учреждении «РКЦ ЖКХ» (далее – МАУ «РКЦ ЖКХ»), муниципальном бюджетном учреждении дополнительного образования «Детская школа искусств» города Няндома» (далее – МБУ ДО «ДШИ»).   </w:t>
      </w:r>
    </w:p>
    <w:p w14:paraId="4D713589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Ревизия в  муниципальном  бюджетном  образовательном  учреждении «Средняя школа № 2 города Няндома» (далее – МБОУ «Средняя школа № 2») была начата в 2023 году, окончена в 2024 году.</w:t>
      </w:r>
    </w:p>
    <w:p w14:paraId="0B1FAED3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В ходе ревизий проведены проверки по соблюдению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(ч.8 ст.99 Закона № 44 - ФЗ) проведены в МБОУ «Средняя школа № 7», МБУ ДО «ДШИ», МБОУ «Средняя школа № 2».  </w:t>
      </w:r>
    </w:p>
    <w:p w14:paraId="59829743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На основании письма Управления Федеральной антимонопольной службы по Архангельской области (далее – УФАС) и направления его по подведомственности  в целях осуществления контроля соблюдения требований к исполнению, изменению контракта, а также соблюдения условий контракта (п.5 ч.8 ст. 99 Закона 44-ФЗ) проведена внеплановая проверка в муниципальном бюджетном учреждении дополнительного образования «Няндомская спортивная школа» (далее – Няндомская СШ). Нарушений Заказчиком Няндомская СШ требований законодательства Российской Федерации и иных правовых актов о контрактной системе в сфере закупок, товаров, работ, услуг не установлено.</w:t>
      </w:r>
    </w:p>
    <w:p w14:paraId="01F1D18A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По итогам ревизий установлено нарушений на сумму 375,4 тыс. рублей, в том числе:  </w:t>
      </w:r>
    </w:p>
    <w:p w14:paraId="350059B3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- неправомерное  (необоснованное)  расходование денежных средств в сумме 167,0           </w:t>
      </w:r>
    </w:p>
    <w:p w14:paraId="697DF534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тыс. рублей (возмещение расходов при командировке и расходов по проезду в отпуск и обратно, расчеты по заработной плате, страховые взносы во внебюджетные фонды, выплаты материальной помощи и мер социальной поддержки педагогическому работнику);</w:t>
      </w:r>
    </w:p>
    <w:p w14:paraId="2034C02E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- прочие нарушения – 171,2 тыс. рублей (выявлены недоплаты и переплаты в расчетах по оплате труда, страховых взносов во внебюджетные фонды, переплата и недоплата дополнительных расходов при командировке, переплата и недоплата расходов по проезду в отпуск и обратно, переплата и недоплата мер социальной поддержки квалифицированным специалистам, проживающим в сельской местности и педагогическому работнику, списаны материальные запасы – ведомости выдачи на нужды учреждения отсутствуют);</w:t>
      </w:r>
    </w:p>
    <w:p w14:paraId="22BD7AF5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- недостача на сумму 37,2 тыс. рублей (основные средства 19,2 тыс. рублей, материальные запасы ГСМ – 18,0 тыс. рублей).</w:t>
      </w:r>
    </w:p>
    <w:p w14:paraId="5A22BF1A" w14:textId="77777777" w:rsidR="00034F22" w:rsidRDefault="00113B38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итогам года </w:t>
      </w:r>
      <w:r w:rsidRPr="00113B38">
        <w:rPr>
          <w:rFonts w:ascii="Times New Roman" w:eastAsia="Times New Roman" w:hAnsi="Times New Roman" w:cs="Times New Roman"/>
        </w:rPr>
        <w:t>приня</w:t>
      </w:r>
      <w:r>
        <w:rPr>
          <w:rFonts w:ascii="Times New Roman" w:eastAsia="Times New Roman" w:hAnsi="Times New Roman" w:cs="Times New Roman"/>
        </w:rPr>
        <w:t>то 3</w:t>
      </w:r>
      <w:r w:rsidRPr="00113B38">
        <w:rPr>
          <w:rFonts w:ascii="Times New Roman" w:eastAsia="Times New Roman" w:hAnsi="Times New Roman" w:cs="Times New Roman"/>
        </w:rPr>
        <w:t xml:space="preserve"> решени</w:t>
      </w:r>
      <w:r>
        <w:rPr>
          <w:rFonts w:ascii="Times New Roman" w:eastAsia="Times New Roman" w:hAnsi="Times New Roman" w:cs="Times New Roman"/>
        </w:rPr>
        <w:t>я</w:t>
      </w:r>
      <w:r w:rsidRPr="00113B38">
        <w:rPr>
          <w:rFonts w:ascii="Times New Roman" w:eastAsia="Times New Roman" w:hAnsi="Times New Roman" w:cs="Times New Roman"/>
        </w:rPr>
        <w:t xml:space="preserve"> о вынесении представлений (предписаний) по фактам выявленных нарушений </w:t>
      </w:r>
      <w:r w:rsidR="0064425B">
        <w:rPr>
          <w:rFonts w:ascii="Times New Roman" w:eastAsia="Times New Roman" w:hAnsi="Times New Roman" w:cs="Times New Roman"/>
        </w:rPr>
        <w:t>.</w:t>
      </w:r>
    </w:p>
    <w:p w14:paraId="020A27D5" w14:textId="77777777" w:rsidR="00113B38" w:rsidRPr="00034F22" w:rsidRDefault="00113B38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A6D29F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При осуществлении внутреннего муниципального финансового контроля в соответствии с ч.8 ст.99 Закона № 44-ФЗ, установлены случаи нарушения требований постановления Правительства Российской Федерации от 28.11.2013 г. № 1084 «О порядке ведения реестра контрактов, заключенных заказчиками, и реестра контрактов, содержащих сведения, составляющие государственную тайну» и Правил ведения реестра контрактов, заключенных заказчиками, утвержденных постановлением Правительства Российской Федерации от 27.01.2022 года № 60, выразившиеся  в  несвоевременной оплате за полученные (оказанные) услуги - 5 случаев (ст. 34 Закона № 44-ФЗ) и нарушении сроков направления информации и документов в реестр контрактов – 17 случаев (ч.3 ст.103 Закона № 44-ФЗ).</w:t>
      </w:r>
    </w:p>
    <w:p w14:paraId="4CEAF91A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lastRenderedPageBreak/>
        <w:t>В соответствии с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РФ от 17.08.2020 года № 1235 результаты контрольных мероприятий оформлены актами, копии актов направлены объектам контроля.</w:t>
      </w:r>
    </w:p>
    <w:p w14:paraId="6D633508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стандартом внутреннего государственного (муниципального) финансового контроля «Реализация результатов проверок, ревизий и обследований», утвержденным постановлением Правительства РФ от 23.07.2020 года № 1095 и ст. 270.2 Бюджетного кодекса РФ по результатам рассмотрения актов ревизий объектам контроля направлены представления и предписания, содержащие информацию о выявленных нарушениях с указанием срока исполнения.</w:t>
      </w:r>
    </w:p>
    <w:p w14:paraId="11F664E7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Копии представлений и предписаний направлены по принадлежности учредителям в Управление образования администрации Няндомского муниципального округа Архангельской области и Управление строительства, архитектуры и ЖКХ  Няндомского муниципального округа Архангельской области.</w:t>
      </w:r>
    </w:p>
    <w:p w14:paraId="3489A219" w14:textId="77777777" w:rsidR="00034F22" w:rsidRPr="00034F22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 xml:space="preserve">Объектами контроля информации об исполнении предписаний (представлений) с приложением копий документов, подтверждающих исполнение, направлены в Управление финансов. Устранено нарушений на сумму 369,8 тыс. рублей. </w:t>
      </w:r>
    </w:p>
    <w:p w14:paraId="1F1C6B0E" w14:textId="77777777" w:rsidR="005D3458" w:rsidRDefault="00034F22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F22">
        <w:rPr>
          <w:rFonts w:ascii="Times New Roman" w:eastAsia="Calibri" w:hAnsi="Times New Roman" w:cs="Times New Roman"/>
          <w:sz w:val="24"/>
          <w:szCs w:val="24"/>
        </w:rPr>
        <w:t>Перечислено в бюджет Няндомского муниципального округа 121,3 тыс. рублей, в том числе по результатам контрольных мероприятий, проведенных в 2023 году – 71,8  тыс. рублей.</w:t>
      </w:r>
    </w:p>
    <w:p w14:paraId="2043C6FD" w14:textId="77777777" w:rsidR="00113B38" w:rsidRPr="00034F22" w:rsidRDefault="00113B38" w:rsidP="00034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3595A6" w14:textId="77777777" w:rsidR="00031226" w:rsidRDefault="00031226" w:rsidP="0003122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226">
        <w:rPr>
          <w:rFonts w:ascii="Times New Roman" w:eastAsia="Times New Roman" w:hAnsi="Times New Roman" w:cs="Times New Roman"/>
          <w:sz w:val="24"/>
          <w:szCs w:val="24"/>
        </w:rPr>
        <w:t>осуществление согласования принятия заказчиками решений об осуществлении закупок у единственного поставщика (подрядчика, исполнителя) в случаях, предусмотренных законодательством Российской Федерации о контрактной системе в сфере закупок товаров, работ, услуг для обеспечения госуд</w:t>
      </w:r>
      <w:r>
        <w:rPr>
          <w:rFonts w:ascii="Times New Roman" w:eastAsia="Times New Roman" w:hAnsi="Times New Roman" w:cs="Times New Roman"/>
          <w:sz w:val="24"/>
          <w:szCs w:val="24"/>
        </w:rPr>
        <w:t>арственных и муниципальных нужд</w:t>
      </w:r>
      <w:r w:rsidR="0052638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9BAF4EC" w14:textId="77777777" w:rsidR="00031226" w:rsidRDefault="00140654" w:rsidP="00140654">
      <w:pPr>
        <w:pStyle w:val="a3"/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адрес Управления финансов в течение 2024 года поступило 1 обращение о согласовании принятия заказчик</w:t>
      </w:r>
      <w:r w:rsidR="003C19F0">
        <w:rPr>
          <w:rFonts w:ascii="Times New Roman" w:eastAsia="Times New Roman" w:hAnsi="Times New Roman" w:cs="Times New Roman"/>
          <w:sz w:val="24"/>
          <w:szCs w:val="24"/>
        </w:rPr>
        <w:t xml:space="preserve">ом решений </w:t>
      </w:r>
      <w:r w:rsidR="003C19F0" w:rsidRPr="00031226">
        <w:rPr>
          <w:rFonts w:ascii="Times New Roman" w:eastAsia="Times New Roman" w:hAnsi="Times New Roman" w:cs="Times New Roman"/>
          <w:sz w:val="24"/>
          <w:szCs w:val="24"/>
        </w:rPr>
        <w:t>об осуществлении закупок у единственного поставщика (подрядчика, исполнителя)</w:t>
      </w:r>
      <w:r w:rsidR="003C19F0">
        <w:rPr>
          <w:rFonts w:ascii="Times New Roman" w:eastAsia="Times New Roman" w:hAnsi="Times New Roman" w:cs="Times New Roman"/>
          <w:sz w:val="24"/>
          <w:szCs w:val="24"/>
        </w:rPr>
        <w:t>, по которому принято положительное решение.</w:t>
      </w:r>
    </w:p>
    <w:p w14:paraId="3452BFA0" w14:textId="77777777" w:rsidR="00526385" w:rsidRDefault="00526385" w:rsidP="00140654">
      <w:pPr>
        <w:pStyle w:val="a3"/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8E3850" w14:textId="77777777" w:rsidR="00526385" w:rsidRDefault="00526385" w:rsidP="00526385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385">
        <w:rPr>
          <w:rFonts w:ascii="Times New Roman" w:eastAsia="Times New Roman" w:hAnsi="Times New Roman" w:cs="Times New Roman"/>
          <w:sz w:val="24"/>
          <w:szCs w:val="24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 xml:space="preserve"> финансового менеджмента главных администраторов доходов бюджета округа, главных распорядителей средств бюджета округа, главных администраторов источников финансирования дефицита бюджета округа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C133114" w14:textId="77777777" w:rsidR="00A828CF" w:rsidRDefault="00526385" w:rsidP="00526385">
      <w:pPr>
        <w:pStyle w:val="a3"/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385">
        <w:rPr>
          <w:rFonts w:ascii="Times New Roman" w:eastAsia="Times New Roman" w:hAnsi="Times New Roman" w:cs="Times New Roman"/>
          <w:sz w:val="24"/>
          <w:szCs w:val="24"/>
        </w:rPr>
        <w:t>Мониторинг качеств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 xml:space="preserve"> финансового менеджмента осуществля</w:t>
      </w:r>
      <w:r w:rsidR="00260B4B">
        <w:rPr>
          <w:rFonts w:ascii="Times New Roman" w:eastAsia="Times New Roman" w:hAnsi="Times New Roman" w:cs="Times New Roman"/>
          <w:sz w:val="24"/>
          <w:szCs w:val="24"/>
        </w:rPr>
        <w:t>лся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 xml:space="preserve"> Управлением финансов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Порядка 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>проведения мониторинга качества финансового менеджмента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>распоряжением Управления финансов</w:t>
      </w:r>
      <w:r w:rsidRPr="00526385">
        <w:t xml:space="preserve"> </w:t>
      </w:r>
      <w:r w:rsidRPr="00526385">
        <w:rPr>
          <w:rFonts w:ascii="Times New Roman" w:eastAsia="Times New Roman" w:hAnsi="Times New Roman" w:cs="Times New Roman"/>
          <w:sz w:val="24"/>
          <w:szCs w:val="24"/>
        </w:rPr>
        <w:t>от 26 декабря 2023 № 296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E81D7" w14:textId="77777777" w:rsidR="00526385" w:rsidRDefault="00A828CF" w:rsidP="00526385">
      <w:pPr>
        <w:pStyle w:val="a3"/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проведенного мониторинга КФМ</w:t>
      </w:r>
      <w:r w:rsidR="002E3E76">
        <w:rPr>
          <w:rFonts w:ascii="Times New Roman" w:eastAsia="Times New Roman" w:hAnsi="Times New Roman" w:cs="Times New Roman"/>
          <w:sz w:val="24"/>
          <w:szCs w:val="24"/>
        </w:rPr>
        <w:t xml:space="preserve"> за 2023 год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определен индекс КФМ в отношении каждого ГРБС и составлен рейтинг, исходя из чего средний индекс</w:t>
      </w:r>
      <w:r w:rsidRPr="00A828CF">
        <w:rPr>
          <w:rFonts w:ascii="Times New Roman" w:eastAsia="Times New Roman" w:hAnsi="Times New Roman" w:cs="Times New Roman"/>
          <w:sz w:val="24"/>
          <w:szCs w:val="24"/>
        </w:rPr>
        <w:t xml:space="preserve"> качества финансового менеджмента главных администраторов доходов бюджета округа, главных распорядителей средств бюджета округа, главных администраторов источников финансирования дефицита бюджета округа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составил </w:t>
      </w:r>
      <w:r w:rsidRPr="00A828CF">
        <w:rPr>
          <w:rFonts w:ascii="Times New Roman" w:eastAsia="Times New Roman" w:hAnsi="Times New Roman" w:cs="Times New Roman"/>
          <w:sz w:val="24"/>
          <w:szCs w:val="24"/>
        </w:rPr>
        <w:t>78,7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баллов или 98,4 % от запланированного показателя.</w:t>
      </w:r>
    </w:p>
    <w:p w14:paraId="09D7EA14" w14:textId="77777777" w:rsidR="00920930" w:rsidRPr="00034F22" w:rsidRDefault="00920930" w:rsidP="005D3458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4F22">
        <w:rPr>
          <w:rFonts w:ascii="Times New Roman" w:hAnsi="Times New Roman" w:cs="Times New Roman"/>
          <w:i/>
          <w:sz w:val="24"/>
          <w:szCs w:val="24"/>
        </w:rPr>
        <w:t>1.2.</w:t>
      </w:r>
      <w:r w:rsidRPr="00034F22">
        <w:rPr>
          <w:rFonts w:ascii="Times New Roman" w:hAnsi="Times New Roman" w:cs="Times New Roman"/>
          <w:i/>
          <w:sz w:val="24"/>
          <w:szCs w:val="24"/>
        </w:rPr>
        <w:tab/>
        <w:t xml:space="preserve"> Мероприятие: исполнены судебные акты по искам к Няндомскому муниципальному округу, предусматривающие обращение взыскания на средства бюджета округа в порядке, предусмотренном законодательством Российской Федерации</w:t>
      </w:r>
    </w:p>
    <w:p w14:paraId="3B3BB3FE" w14:textId="77777777" w:rsidR="005D3458" w:rsidRPr="00034F22" w:rsidRDefault="00034F22" w:rsidP="00034F22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4F22">
        <w:rPr>
          <w:rFonts w:ascii="Times New Roman" w:hAnsi="Times New Roman" w:cs="Times New Roman"/>
          <w:bCs/>
          <w:sz w:val="24"/>
          <w:szCs w:val="24"/>
        </w:rPr>
        <w:t xml:space="preserve">В течение 2024 года предъявлены за счет средств казны муниципального образования </w:t>
      </w:r>
      <w:r w:rsidR="00641382">
        <w:rPr>
          <w:rFonts w:ascii="Times New Roman" w:hAnsi="Times New Roman" w:cs="Times New Roman"/>
          <w:bCs/>
          <w:sz w:val="24"/>
          <w:szCs w:val="24"/>
        </w:rPr>
        <w:br/>
      </w:r>
      <w:r w:rsidRPr="00034F22">
        <w:rPr>
          <w:rFonts w:ascii="Times New Roman" w:hAnsi="Times New Roman" w:cs="Times New Roman"/>
          <w:bCs/>
          <w:sz w:val="24"/>
          <w:szCs w:val="24"/>
        </w:rPr>
        <w:t xml:space="preserve">2 исполнительных листа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общую </w:t>
      </w:r>
      <w:r w:rsidR="0093046E" w:rsidRPr="00034F22">
        <w:rPr>
          <w:rFonts w:ascii="Times New Roman" w:hAnsi="Times New Roman" w:cs="Times New Roman"/>
          <w:bCs/>
          <w:sz w:val="24"/>
          <w:szCs w:val="24"/>
        </w:rPr>
        <w:t>сумм</w:t>
      </w:r>
      <w:r w:rsidRPr="00034F22">
        <w:rPr>
          <w:rFonts w:ascii="Times New Roman" w:hAnsi="Times New Roman" w:cs="Times New Roman"/>
          <w:bCs/>
          <w:sz w:val="24"/>
          <w:szCs w:val="24"/>
        </w:rPr>
        <w:t>у</w:t>
      </w:r>
      <w:r w:rsidR="00031226">
        <w:rPr>
          <w:rFonts w:ascii="Times New Roman" w:hAnsi="Times New Roman" w:cs="Times New Roman"/>
          <w:bCs/>
          <w:sz w:val="24"/>
          <w:szCs w:val="24"/>
        </w:rPr>
        <w:t xml:space="preserve"> 629 297,00 </w:t>
      </w:r>
      <w:r w:rsidR="0093046E" w:rsidRPr="00034F22">
        <w:rPr>
          <w:rFonts w:ascii="Times New Roman" w:hAnsi="Times New Roman" w:cs="Times New Roman"/>
          <w:bCs/>
          <w:sz w:val="24"/>
          <w:szCs w:val="24"/>
        </w:rPr>
        <w:t>рублей</w:t>
      </w:r>
      <w:r w:rsidR="00641382">
        <w:rPr>
          <w:rFonts w:ascii="Times New Roman" w:hAnsi="Times New Roman" w:cs="Times New Roman"/>
          <w:bCs/>
          <w:sz w:val="24"/>
          <w:szCs w:val="24"/>
        </w:rPr>
        <w:t>, которые удовлетворены в полном объеме.</w:t>
      </w:r>
    </w:p>
    <w:p w14:paraId="7C74EFFC" w14:textId="77777777" w:rsidR="00F07F95" w:rsidRDefault="00F07F95" w:rsidP="00462E25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279926" w14:textId="77777777" w:rsidR="00F07F95" w:rsidRDefault="00F07F95" w:rsidP="00462E25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32B115B" w14:textId="77777777" w:rsidR="005D3458" w:rsidRPr="00462E25" w:rsidRDefault="005D3458" w:rsidP="00462E25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2E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реализации </w:t>
      </w:r>
      <w:r w:rsidR="00462E25" w:rsidRPr="00462E25">
        <w:rPr>
          <w:rFonts w:ascii="Times New Roman" w:eastAsia="Calibri" w:hAnsi="Times New Roman" w:cs="Times New Roman"/>
          <w:b/>
          <w:bCs/>
          <w:sz w:val="24"/>
          <w:szCs w:val="24"/>
        </w:rPr>
        <w:t>комплекса процессных мероприятий «Управление муниципальным долгом Няндомского муниципального округа»</w:t>
      </w:r>
    </w:p>
    <w:p w14:paraId="0645C600" w14:textId="77777777" w:rsidR="00462E25" w:rsidRDefault="00462E25" w:rsidP="00462E25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3DC99DBB" w14:textId="77777777" w:rsidR="00920930" w:rsidRPr="00920930" w:rsidRDefault="00920930" w:rsidP="00462E25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20930">
        <w:rPr>
          <w:rFonts w:ascii="Times New Roman" w:hAnsi="Times New Roman" w:cs="Times New Roman"/>
          <w:sz w:val="24"/>
          <w:szCs w:val="24"/>
          <w:u w:val="single"/>
        </w:rPr>
        <w:t>Задача «</w:t>
      </w:r>
      <w:r w:rsidRPr="00920930">
        <w:rPr>
          <w:rFonts w:ascii="Times New Roman" w:eastAsia="Calibri" w:hAnsi="Times New Roman" w:cs="Times New Roman"/>
          <w:sz w:val="24"/>
          <w:szCs w:val="24"/>
          <w:u w:val="single"/>
        </w:rPr>
        <w:t>Поддержание объема и структуры муниципального долга Няндомского муниципального округа на экономически безопасном уровне, минимизация стоимости муниципальных заимствований»</w:t>
      </w:r>
    </w:p>
    <w:p w14:paraId="7AB4DD75" w14:textId="77777777" w:rsidR="00920930" w:rsidRDefault="00920930" w:rsidP="00462E25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13A9">
        <w:rPr>
          <w:rFonts w:ascii="Times New Roman" w:eastAsia="Calibri" w:hAnsi="Times New Roman" w:cs="Times New Roman"/>
          <w:i/>
          <w:sz w:val="24"/>
          <w:szCs w:val="24"/>
        </w:rPr>
        <w:t>Мероприятие: обеспечено  исполнение программы муниципальных заимствований и своевременное погашение долговых обязательств и исполнение обязательств по обслуживанию муниципального долга Няндомского муниципального округа</w:t>
      </w:r>
      <w:r w:rsidR="006213A9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07A0B922" w14:textId="77777777" w:rsidR="006213A9" w:rsidRPr="006213A9" w:rsidRDefault="006213A9" w:rsidP="006213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13A9">
        <w:rPr>
          <w:rFonts w:ascii="Times New Roman" w:hAnsi="Times New Roman" w:cs="Times New Roman"/>
          <w:sz w:val="24"/>
          <w:szCs w:val="24"/>
        </w:rPr>
        <w:t>Исполнение КПМ «</w:t>
      </w:r>
      <w:r w:rsidRPr="006213A9">
        <w:rPr>
          <w:rFonts w:ascii="Times New Roman" w:eastAsia="Calibri" w:hAnsi="Times New Roman" w:cs="Times New Roman"/>
          <w:bCs/>
          <w:sz w:val="24"/>
          <w:szCs w:val="24"/>
        </w:rPr>
        <w:t>Управление муниципальным долгом Няндомского муниципального округа»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составило </w:t>
      </w:r>
      <w:r w:rsidRPr="006213A9">
        <w:rPr>
          <w:rFonts w:ascii="Times New Roman" w:hAnsi="Times New Roman" w:cs="Times New Roman"/>
          <w:sz w:val="24"/>
          <w:szCs w:val="24"/>
        </w:rPr>
        <w:t>1</w:t>
      </w:r>
      <w:r w:rsidR="002E3E76">
        <w:rPr>
          <w:rFonts w:ascii="Times New Roman" w:hAnsi="Times New Roman" w:cs="Times New Roman"/>
          <w:sz w:val="24"/>
          <w:szCs w:val="24"/>
        </w:rPr>
        <w:t> </w:t>
      </w:r>
      <w:r w:rsidRPr="006213A9">
        <w:rPr>
          <w:rFonts w:ascii="Times New Roman" w:hAnsi="Times New Roman" w:cs="Times New Roman"/>
          <w:sz w:val="24"/>
          <w:szCs w:val="24"/>
        </w:rPr>
        <w:t>148</w:t>
      </w:r>
      <w:r w:rsidR="002E3E76">
        <w:rPr>
          <w:rFonts w:ascii="Times New Roman" w:hAnsi="Times New Roman" w:cs="Times New Roman"/>
          <w:sz w:val="24"/>
          <w:szCs w:val="24"/>
        </w:rPr>
        <w:t xml:space="preserve"> 630,00 </w:t>
      </w:r>
      <w:r w:rsidRPr="006213A9">
        <w:rPr>
          <w:rFonts w:ascii="Times New Roman" w:hAnsi="Times New Roman" w:cs="Times New Roman"/>
          <w:sz w:val="24"/>
          <w:szCs w:val="24"/>
        </w:rPr>
        <w:t>рублей – средства местного бюджета, что составляет 10,5 % от заплан</w:t>
      </w:r>
      <w:r w:rsidR="002E3E76">
        <w:rPr>
          <w:rFonts w:ascii="Times New Roman" w:hAnsi="Times New Roman" w:cs="Times New Roman"/>
          <w:sz w:val="24"/>
          <w:szCs w:val="24"/>
        </w:rPr>
        <w:t xml:space="preserve">ированного объема (10 920 634,84 </w:t>
      </w:r>
      <w:r w:rsidRPr="006213A9">
        <w:rPr>
          <w:rFonts w:ascii="Times New Roman" w:hAnsi="Times New Roman" w:cs="Times New Roman"/>
          <w:sz w:val="24"/>
          <w:szCs w:val="24"/>
        </w:rPr>
        <w:t>рублей).</w:t>
      </w:r>
    </w:p>
    <w:p w14:paraId="3BEB08EC" w14:textId="77777777" w:rsidR="00F974EC" w:rsidRPr="006213A9" w:rsidRDefault="00F974EC" w:rsidP="00462E25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3A9">
        <w:rPr>
          <w:rFonts w:ascii="Times New Roman" w:eastAsia="Calibri" w:hAnsi="Times New Roman" w:cs="Times New Roman"/>
          <w:sz w:val="24"/>
          <w:szCs w:val="24"/>
        </w:rPr>
        <w:t>Программа муниципальных внутренних заимствований Няндомского муниципального округа Архангельской области на 2024 год и на плановый период 2025 и 2026 годов утверждена приложением 14 к решению Собрания депутатов о бюджете округа от 22.12.2023 № 109 и с учетом внесения в нее изменений в течение 2024 года включ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а</w:t>
      </w:r>
      <w:r w:rsidRPr="006213A9">
        <w:rPr>
          <w:rFonts w:ascii="Times New Roman" w:eastAsia="Calibri" w:hAnsi="Times New Roman" w:cs="Times New Roman"/>
          <w:sz w:val="24"/>
          <w:szCs w:val="24"/>
        </w:rPr>
        <w:t xml:space="preserve">ет в себя привлечение кредитов, привлекаемых от кредитных организаций 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 xml:space="preserve">в объеме </w:t>
      </w:r>
      <w:r w:rsidRPr="006213A9">
        <w:rPr>
          <w:rFonts w:ascii="Times New Roman" w:eastAsia="Calibri" w:hAnsi="Times New Roman" w:cs="Times New Roman"/>
          <w:sz w:val="24"/>
          <w:szCs w:val="24"/>
        </w:rPr>
        <w:t>166</w:t>
      </w:r>
      <w:r w:rsidR="00641382">
        <w:rPr>
          <w:rFonts w:ascii="Times New Roman" w:eastAsia="Calibri" w:hAnsi="Times New Roman" w:cs="Times New Roman"/>
          <w:sz w:val="24"/>
          <w:szCs w:val="24"/>
        </w:rPr>
        <w:t> </w:t>
      </w:r>
      <w:r w:rsidRPr="006213A9">
        <w:rPr>
          <w:rFonts w:ascii="Times New Roman" w:eastAsia="Calibri" w:hAnsi="Times New Roman" w:cs="Times New Roman"/>
          <w:sz w:val="24"/>
          <w:szCs w:val="24"/>
        </w:rPr>
        <w:t>800</w:t>
      </w:r>
      <w:r w:rsidR="00641382">
        <w:rPr>
          <w:rFonts w:ascii="Times New Roman" w:eastAsia="Calibri" w:hAnsi="Times New Roman" w:cs="Times New Roman"/>
          <w:sz w:val="24"/>
          <w:szCs w:val="24"/>
        </w:rPr>
        <w:t xml:space="preserve"> 000</w:t>
      </w:r>
      <w:r w:rsidRPr="006213A9">
        <w:rPr>
          <w:rFonts w:ascii="Times New Roman" w:eastAsia="Calibri" w:hAnsi="Times New Roman" w:cs="Times New Roman"/>
          <w:sz w:val="24"/>
          <w:szCs w:val="24"/>
        </w:rPr>
        <w:t>,</w:t>
      </w:r>
      <w:r w:rsidR="00641382">
        <w:rPr>
          <w:rFonts w:ascii="Times New Roman" w:eastAsia="Calibri" w:hAnsi="Times New Roman" w:cs="Times New Roman"/>
          <w:sz w:val="24"/>
          <w:szCs w:val="24"/>
        </w:rPr>
        <w:t>0</w:t>
      </w:r>
      <w:r w:rsidRPr="006213A9">
        <w:rPr>
          <w:rFonts w:ascii="Times New Roman" w:eastAsia="Calibri" w:hAnsi="Times New Roman" w:cs="Times New Roman"/>
          <w:sz w:val="24"/>
          <w:szCs w:val="24"/>
        </w:rPr>
        <w:t xml:space="preserve">0 рублей и погашение  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кредитов, привлекаемых от кредитных организаций в объеме 127</w:t>
      </w:r>
      <w:r w:rsidR="00641382">
        <w:rPr>
          <w:rFonts w:ascii="Times New Roman" w:eastAsia="Calibri" w:hAnsi="Times New Roman" w:cs="Times New Roman"/>
          <w:sz w:val="24"/>
          <w:szCs w:val="24"/>
        </w:rPr>
        <w:t> 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500</w:t>
      </w:r>
      <w:r w:rsidR="00641382">
        <w:rPr>
          <w:rFonts w:ascii="Times New Roman" w:eastAsia="Calibri" w:hAnsi="Times New Roman" w:cs="Times New Roman"/>
          <w:sz w:val="24"/>
          <w:szCs w:val="24"/>
        </w:rPr>
        <w:t xml:space="preserve"> 000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,0</w:t>
      </w:r>
      <w:r w:rsidR="00641382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 xml:space="preserve">рублей. Объем муниципальных заимствований </w:t>
      </w:r>
      <w:r w:rsidR="00034F22">
        <w:rPr>
          <w:rFonts w:ascii="Times New Roman" w:eastAsia="Calibri" w:hAnsi="Times New Roman" w:cs="Times New Roman"/>
          <w:sz w:val="24"/>
          <w:szCs w:val="24"/>
        </w:rPr>
        <w:t>определился в объеме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 xml:space="preserve"> 39</w:t>
      </w:r>
      <w:r w:rsidR="00641382">
        <w:rPr>
          <w:rFonts w:ascii="Times New Roman" w:eastAsia="Calibri" w:hAnsi="Times New Roman" w:cs="Times New Roman"/>
          <w:sz w:val="24"/>
          <w:szCs w:val="24"/>
        </w:rPr>
        <w:t> 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300</w:t>
      </w:r>
      <w:r w:rsidR="00641382">
        <w:rPr>
          <w:rFonts w:ascii="Times New Roman" w:eastAsia="Calibri" w:hAnsi="Times New Roman" w:cs="Times New Roman"/>
          <w:sz w:val="24"/>
          <w:szCs w:val="24"/>
        </w:rPr>
        <w:t xml:space="preserve"> 000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>,0</w:t>
      </w:r>
      <w:r w:rsidR="00641382">
        <w:rPr>
          <w:rFonts w:ascii="Times New Roman" w:eastAsia="Calibri" w:hAnsi="Times New Roman" w:cs="Times New Roman"/>
          <w:sz w:val="24"/>
          <w:szCs w:val="24"/>
        </w:rPr>
        <w:t>0</w:t>
      </w:r>
      <w:r w:rsidR="006213A9" w:rsidRPr="006213A9">
        <w:rPr>
          <w:rFonts w:ascii="Times New Roman" w:eastAsia="Calibri" w:hAnsi="Times New Roman" w:cs="Times New Roman"/>
          <w:sz w:val="24"/>
          <w:szCs w:val="24"/>
        </w:rPr>
        <w:t xml:space="preserve"> рублей, что соответствует исполнению.</w:t>
      </w:r>
    </w:p>
    <w:p w14:paraId="42C208B8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За 2024 год за счет средств Няндомского муниципального округа:</w:t>
      </w:r>
    </w:p>
    <w:p w14:paraId="28D56385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привлечено кредитных средств в рамках возобновляемой кредитной линии на сумму </w:t>
      </w:r>
      <w:r w:rsidRPr="00F07F95">
        <w:rPr>
          <w:rFonts w:ascii="Times New Roman" w:eastAsia="Calibri" w:hAnsi="Times New Roman" w:cs="Times New Roman"/>
          <w:bCs/>
          <w:sz w:val="24"/>
          <w:szCs w:val="24"/>
          <w:u w:val="single"/>
        </w:rPr>
        <w:t>166 800 000,00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 по муниципальным контрактам:</w:t>
      </w:r>
    </w:p>
    <w:p w14:paraId="1D57B5A4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1)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ab/>
        <w:t>№ 0124300007923000003 от 22 сентября 2023 года, заключенному с ПАО «Сбербанк России» (13,37 %) на сумму 14 000 000,00 рублей;</w:t>
      </w:r>
    </w:p>
    <w:p w14:paraId="48E023A1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2)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ab/>
        <w:t>№0124300007924000003 от 28 октября 2024, заключенному с ПАО «Банк «Йошкар-Ола» (21,73% (ключевая ставка ЦБ РФ, увеличенная на 2,73%, на момент объявления аукциона ключевая ставка составляла – 19%)) на сумму 50 000 000,00 рублей</w:t>
      </w:r>
    </w:p>
    <w:p w14:paraId="59C3A32A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3)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ab/>
        <w:t>№0124300007924000007 от 26 декабря 2024, заключенному с АО «Банк «Вологжанин» (28% (ключевая ставка ЦБ РФ, увеличенная на 7%, на момент объявления аукциона ключевая ставка составляла – 21%)) на сумму 102 800 000,00 рублей</w:t>
      </w:r>
    </w:p>
    <w:p w14:paraId="41576DA1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2. погашено кредитов кредитных организаций на сумму </w:t>
      </w:r>
      <w:r w:rsidRPr="00F07F95">
        <w:rPr>
          <w:rFonts w:ascii="Times New Roman" w:eastAsia="Calibri" w:hAnsi="Times New Roman" w:cs="Times New Roman"/>
          <w:bCs/>
          <w:sz w:val="24"/>
          <w:szCs w:val="24"/>
          <w:u w:val="single"/>
        </w:rPr>
        <w:t>127 500 000,00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</w:t>
      </w:r>
      <w:r w:rsidR="00260B4B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 из них по муниципальным контрактам:</w:t>
      </w:r>
    </w:p>
    <w:p w14:paraId="52159E7E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- № 0124300007923000003 от 22 сентября 2023 года, заключенному с ПАО «Сбербанк России» на сумму 74 000 000,00 рублей (13,37 %);</w:t>
      </w:r>
    </w:p>
    <w:p w14:paraId="226E1BEC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0124300007923000005 от 7 ноября 2023 года, заключенному с АО «Банк </w:t>
      </w:r>
      <w:proofErr w:type="spellStart"/>
      <w:r w:rsidRPr="00F07F95">
        <w:rPr>
          <w:rFonts w:ascii="Times New Roman" w:eastAsia="Calibri" w:hAnsi="Times New Roman" w:cs="Times New Roman"/>
          <w:bCs/>
          <w:sz w:val="24"/>
          <w:szCs w:val="24"/>
        </w:rPr>
        <w:t>Финсервис</w:t>
      </w:r>
      <w:proofErr w:type="spellEnd"/>
      <w:r w:rsidRPr="00F07F95">
        <w:rPr>
          <w:rFonts w:ascii="Times New Roman" w:eastAsia="Calibri" w:hAnsi="Times New Roman" w:cs="Times New Roman"/>
          <w:bCs/>
          <w:sz w:val="24"/>
          <w:szCs w:val="24"/>
        </w:rPr>
        <w:t>» на сумму 53 500 000,00 рублей (16 %);</w:t>
      </w:r>
    </w:p>
    <w:p w14:paraId="7531DF88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3. Досрочно расторгнуто контрактов по соглашению сторон:</w:t>
      </w:r>
    </w:p>
    <w:p w14:paraId="15596A75" w14:textId="77777777" w:rsidR="00F07F95" w:rsidRPr="00F07F95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>- № 0124300007923000003 от 22 сентября 2023 года, заключенному с ПАО «Сбербанк России» (13,37 %);</w:t>
      </w:r>
    </w:p>
    <w:p w14:paraId="2255BC55" w14:textId="77777777" w:rsidR="006213A9" w:rsidRPr="00641382" w:rsidRDefault="00F07F95" w:rsidP="00F07F95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F07F95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0124300007923000005 от 7 ноября 2023 года, заключенному с АО «Банк </w:t>
      </w:r>
      <w:proofErr w:type="spellStart"/>
      <w:r w:rsidRPr="00F07F95">
        <w:rPr>
          <w:rFonts w:ascii="Times New Roman" w:eastAsia="Calibri" w:hAnsi="Times New Roman" w:cs="Times New Roman"/>
          <w:bCs/>
          <w:sz w:val="24"/>
          <w:szCs w:val="24"/>
        </w:rPr>
        <w:t>Финсервис</w:t>
      </w:r>
      <w:proofErr w:type="spellEnd"/>
      <w:r w:rsidRPr="00F07F95">
        <w:rPr>
          <w:rFonts w:ascii="Times New Roman" w:eastAsia="Calibri" w:hAnsi="Times New Roman" w:cs="Times New Roman"/>
          <w:bCs/>
          <w:sz w:val="24"/>
          <w:szCs w:val="24"/>
        </w:rPr>
        <w:t>» (16 %).</w:t>
      </w:r>
    </w:p>
    <w:p w14:paraId="4E26DAB3" w14:textId="77777777" w:rsidR="005D3458" w:rsidRPr="00651241" w:rsidRDefault="005D3458" w:rsidP="0068227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1241">
        <w:rPr>
          <w:rFonts w:ascii="Times New Roman" w:eastAsia="Calibri" w:hAnsi="Times New Roman" w:cs="Times New Roman"/>
          <w:bCs/>
          <w:sz w:val="24"/>
          <w:szCs w:val="24"/>
        </w:rPr>
        <w:t>Долговая книга ве</w:t>
      </w:r>
      <w:r w:rsidR="00260B4B">
        <w:rPr>
          <w:rFonts w:ascii="Times New Roman" w:eastAsia="Calibri" w:hAnsi="Times New Roman" w:cs="Times New Roman"/>
          <w:bCs/>
          <w:sz w:val="24"/>
          <w:szCs w:val="24"/>
        </w:rPr>
        <w:t>лась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в соответствии с утвержденным порядком. Фактический объем долговых обязательств бюджета Няндомского муниципального округа на 1 </w:t>
      </w:r>
      <w:r w:rsidR="00641382" w:rsidRPr="00651241">
        <w:rPr>
          <w:rFonts w:ascii="Times New Roman" w:eastAsia="Calibri" w:hAnsi="Times New Roman" w:cs="Times New Roman"/>
          <w:bCs/>
          <w:sz w:val="24"/>
          <w:szCs w:val="24"/>
        </w:rPr>
        <w:t>января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202</w:t>
      </w:r>
      <w:r w:rsidR="00641382" w:rsidRPr="00651241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года – </w:t>
      </w:r>
      <w:r w:rsidR="00641382" w:rsidRPr="00651241">
        <w:rPr>
          <w:rFonts w:ascii="Times New Roman" w:eastAsia="Calibri" w:hAnsi="Times New Roman" w:cs="Times New Roman"/>
          <w:bCs/>
          <w:sz w:val="24"/>
          <w:szCs w:val="24"/>
        </w:rPr>
        <w:t>184 900 000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>,00 рублей</w:t>
      </w:r>
      <w:r w:rsidR="00651241">
        <w:rPr>
          <w:rFonts w:ascii="Times New Roman" w:eastAsia="Calibri" w:hAnsi="Times New Roman" w:cs="Times New Roman"/>
          <w:bCs/>
          <w:sz w:val="24"/>
          <w:szCs w:val="24"/>
        </w:rPr>
        <w:t>, что соответствует утвержденному в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>ерхн</w:t>
      </w:r>
      <w:r w:rsidR="00651241">
        <w:rPr>
          <w:rFonts w:ascii="Times New Roman" w:eastAsia="Calibri" w:hAnsi="Times New Roman" w:cs="Times New Roman"/>
          <w:bCs/>
          <w:sz w:val="24"/>
          <w:szCs w:val="24"/>
        </w:rPr>
        <w:t>ему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предел</w:t>
      </w:r>
      <w:r w:rsidR="00651241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внутреннего долга Няндомского муниципального округа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. Объем долговых обязательств 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сложился по 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>бюджетному кредиту, привлеченн</w:t>
      </w:r>
      <w:r w:rsidR="002E3E76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му в валюте Российской Федерации в местный бюджет из других бюджетов бюджетной системы Российской Федерации </w:t>
      </w:r>
      <w:r w:rsidR="00641382" w:rsidRPr="00651241">
        <w:rPr>
          <w:rFonts w:ascii="Times New Roman" w:eastAsia="Calibri" w:hAnsi="Times New Roman" w:cs="Times New Roman"/>
          <w:bCs/>
          <w:sz w:val="24"/>
          <w:szCs w:val="24"/>
        </w:rPr>
        <w:t>в размере 32 100 000,00 рублей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51241" w:rsidRPr="00651241">
        <w:rPr>
          <w:rFonts w:ascii="Times New Roman" w:eastAsia="Calibri" w:hAnsi="Times New Roman" w:cs="Times New Roman"/>
          <w:bCs/>
          <w:sz w:val="24"/>
          <w:szCs w:val="24"/>
        </w:rPr>
        <w:t>и по кредитам, привлеченным муниципальным образованием от кредитных организаций в валюте Российской Федерации в размере 152 800 000,00 рублей</w:t>
      </w:r>
      <w:r w:rsidR="0065124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651241">
        <w:rPr>
          <w:rFonts w:ascii="Times New Roman" w:eastAsia="Calibri" w:hAnsi="Times New Roman" w:cs="Times New Roman"/>
          <w:bCs/>
          <w:sz w:val="24"/>
          <w:szCs w:val="24"/>
        </w:rPr>
        <w:t>Муниципальные заимствования запланированы в пределах допустимой долговой нагрузки. Просрочки по погашению кредитов не допускалось.</w:t>
      </w:r>
      <w:r w:rsidR="002E3E76" w:rsidRPr="002E3E76">
        <w:t xml:space="preserve"> </w:t>
      </w:r>
      <w:r w:rsidR="002E3E76" w:rsidRPr="002E3E76">
        <w:rPr>
          <w:rFonts w:ascii="Times New Roman" w:eastAsia="Calibri" w:hAnsi="Times New Roman" w:cs="Times New Roman"/>
          <w:bCs/>
          <w:sz w:val="24"/>
          <w:szCs w:val="24"/>
        </w:rPr>
        <w:t>Отношение объема муниципального долга (с учетом установленного нормативно-правовыми актами Правительства Российской Федерации допустимого превышения предельного объема муниципального долга) к общему годовому объему доходов бюджета округа без учета безвозмездных поступлений</w:t>
      </w:r>
      <w:r w:rsidR="002E3E76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составило </w:t>
      </w:r>
      <w:r w:rsidR="002E3E76" w:rsidRPr="002E3E76">
        <w:rPr>
          <w:rFonts w:ascii="Times New Roman" w:eastAsia="Calibri" w:hAnsi="Times New Roman" w:cs="Times New Roman"/>
          <w:bCs/>
          <w:sz w:val="24"/>
          <w:szCs w:val="24"/>
        </w:rPr>
        <w:t>43,4</w:t>
      </w:r>
      <w:r w:rsidR="002E3E76">
        <w:rPr>
          <w:rFonts w:ascii="Times New Roman" w:eastAsia="Calibri" w:hAnsi="Times New Roman" w:cs="Times New Roman"/>
          <w:bCs/>
          <w:sz w:val="24"/>
          <w:szCs w:val="24"/>
        </w:rPr>
        <w:t xml:space="preserve"> %, что </w:t>
      </w:r>
      <w:r w:rsidR="0064425B">
        <w:rPr>
          <w:rFonts w:ascii="Times New Roman" w:eastAsia="Calibri" w:hAnsi="Times New Roman" w:cs="Times New Roman"/>
          <w:bCs/>
          <w:sz w:val="24"/>
          <w:szCs w:val="24"/>
        </w:rPr>
        <w:t xml:space="preserve">ниже </w:t>
      </w:r>
      <w:r w:rsidR="002E3E76">
        <w:rPr>
          <w:rFonts w:ascii="Times New Roman" w:eastAsia="Calibri" w:hAnsi="Times New Roman" w:cs="Times New Roman"/>
          <w:bCs/>
          <w:sz w:val="24"/>
          <w:szCs w:val="24"/>
        </w:rPr>
        <w:t xml:space="preserve">плановых значений на </w:t>
      </w:r>
      <w:r w:rsidR="0064425B">
        <w:rPr>
          <w:rFonts w:ascii="Times New Roman" w:eastAsia="Calibri" w:hAnsi="Times New Roman" w:cs="Times New Roman"/>
          <w:bCs/>
          <w:sz w:val="24"/>
          <w:szCs w:val="24"/>
        </w:rPr>
        <w:t>3,6 %</w:t>
      </w:r>
      <w:r w:rsidR="0068227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68227F" w:rsidRPr="0068227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43A0EC5B" w14:textId="77777777" w:rsidR="005D3458" w:rsidRPr="0093308E" w:rsidRDefault="00651241" w:rsidP="0093308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308E">
        <w:rPr>
          <w:rFonts w:ascii="Times New Roman" w:eastAsia="Calibri" w:hAnsi="Times New Roman" w:cs="Times New Roman"/>
          <w:bCs/>
          <w:sz w:val="24"/>
          <w:szCs w:val="24"/>
        </w:rPr>
        <w:t>Расходы по обслуживанию муниципального долга за 2024 го</w:t>
      </w:r>
      <w:r w:rsidR="0093308E">
        <w:rPr>
          <w:rFonts w:ascii="Times New Roman" w:eastAsia="Calibri" w:hAnsi="Times New Roman" w:cs="Times New Roman"/>
          <w:bCs/>
          <w:sz w:val="24"/>
          <w:szCs w:val="24"/>
        </w:rPr>
        <w:t>д составили</w:t>
      </w:r>
      <w:r w:rsidR="004B067B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="0093308E">
        <w:rPr>
          <w:rFonts w:ascii="Times New Roman" w:eastAsia="Calibri" w:hAnsi="Times New Roman" w:cs="Times New Roman"/>
          <w:bCs/>
          <w:sz w:val="24"/>
          <w:szCs w:val="24"/>
        </w:rPr>
        <w:t>1 148 630,00 рублей</w:t>
      </w:r>
      <w:r w:rsidRPr="00933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3308E">
        <w:rPr>
          <w:rFonts w:ascii="Times New Roman" w:eastAsia="Calibri" w:hAnsi="Times New Roman" w:cs="Times New Roman"/>
          <w:bCs/>
          <w:sz w:val="24"/>
          <w:szCs w:val="24"/>
        </w:rPr>
        <w:t>или</w:t>
      </w:r>
      <w:r w:rsidRPr="00933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3308E">
        <w:rPr>
          <w:rFonts w:ascii="Times New Roman" w:hAnsi="Times New Roman" w:cs="Times New Roman"/>
          <w:sz w:val="24"/>
          <w:szCs w:val="24"/>
        </w:rPr>
        <w:t>10,5 % от заплан</w:t>
      </w:r>
      <w:r w:rsidR="0093308E">
        <w:rPr>
          <w:rFonts w:ascii="Times New Roman" w:hAnsi="Times New Roman" w:cs="Times New Roman"/>
          <w:sz w:val="24"/>
          <w:szCs w:val="24"/>
        </w:rPr>
        <w:t xml:space="preserve">ированного объема - 10 920 634,84 </w:t>
      </w:r>
      <w:r w:rsidRPr="0093308E">
        <w:rPr>
          <w:rFonts w:ascii="Times New Roman" w:hAnsi="Times New Roman" w:cs="Times New Roman"/>
          <w:sz w:val="24"/>
          <w:szCs w:val="24"/>
        </w:rPr>
        <w:t>рублей</w:t>
      </w:r>
      <w:r w:rsidR="0093308E">
        <w:rPr>
          <w:rFonts w:ascii="Times New Roman" w:hAnsi="Times New Roman" w:cs="Times New Roman"/>
          <w:sz w:val="24"/>
          <w:szCs w:val="24"/>
        </w:rPr>
        <w:t xml:space="preserve">, что </w:t>
      </w:r>
      <w:r w:rsidR="0064425B">
        <w:rPr>
          <w:rFonts w:ascii="Times New Roman" w:hAnsi="Times New Roman" w:cs="Times New Roman"/>
          <w:sz w:val="24"/>
          <w:szCs w:val="24"/>
        </w:rPr>
        <w:t>обусловлено</w:t>
      </w:r>
      <w:r w:rsidR="0093308E">
        <w:rPr>
          <w:rFonts w:ascii="Times New Roman" w:hAnsi="Times New Roman" w:cs="Times New Roman"/>
          <w:sz w:val="24"/>
          <w:szCs w:val="24"/>
        </w:rPr>
        <w:t xml:space="preserve"> </w:t>
      </w:r>
      <w:r w:rsidR="0093308E" w:rsidRPr="0093308E">
        <w:rPr>
          <w:rFonts w:ascii="Times New Roman" w:hAnsi="Times New Roman" w:cs="Times New Roman"/>
          <w:sz w:val="24"/>
          <w:szCs w:val="24"/>
        </w:rPr>
        <w:t>использовани</w:t>
      </w:r>
      <w:r w:rsidR="0093308E">
        <w:rPr>
          <w:rFonts w:ascii="Times New Roman" w:hAnsi="Times New Roman" w:cs="Times New Roman"/>
          <w:sz w:val="24"/>
          <w:szCs w:val="24"/>
        </w:rPr>
        <w:t>е</w:t>
      </w:r>
      <w:r w:rsidR="0064425B">
        <w:rPr>
          <w:rFonts w:ascii="Times New Roman" w:hAnsi="Times New Roman" w:cs="Times New Roman"/>
          <w:sz w:val="24"/>
          <w:szCs w:val="24"/>
        </w:rPr>
        <w:t>м</w:t>
      </w:r>
      <w:r w:rsidR="0093308E" w:rsidRPr="0093308E">
        <w:rPr>
          <w:rFonts w:ascii="Times New Roman" w:hAnsi="Times New Roman" w:cs="Times New Roman"/>
          <w:sz w:val="24"/>
          <w:szCs w:val="24"/>
        </w:rPr>
        <w:t xml:space="preserve"> временно свободных остатков средств </w:t>
      </w:r>
      <w:r w:rsidR="0064425B">
        <w:rPr>
          <w:rFonts w:ascii="Times New Roman" w:hAnsi="Times New Roman" w:cs="Times New Roman"/>
          <w:sz w:val="24"/>
          <w:szCs w:val="24"/>
        </w:rPr>
        <w:t xml:space="preserve">бюджетных и автономных </w:t>
      </w:r>
      <w:r w:rsidR="0093308E" w:rsidRPr="0093308E">
        <w:rPr>
          <w:rFonts w:ascii="Times New Roman" w:hAnsi="Times New Roman" w:cs="Times New Roman"/>
          <w:sz w:val="24"/>
          <w:szCs w:val="24"/>
        </w:rPr>
        <w:t>учреждени</w:t>
      </w:r>
      <w:r w:rsidR="0064425B">
        <w:rPr>
          <w:rFonts w:ascii="Times New Roman" w:hAnsi="Times New Roman" w:cs="Times New Roman"/>
          <w:sz w:val="24"/>
          <w:szCs w:val="24"/>
        </w:rPr>
        <w:t>й</w:t>
      </w:r>
      <w:r w:rsidR="0093308E" w:rsidRPr="0093308E">
        <w:rPr>
          <w:rFonts w:ascii="Times New Roman" w:hAnsi="Times New Roman" w:cs="Times New Roman"/>
          <w:sz w:val="24"/>
          <w:szCs w:val="24"/>
        </w:rPr>
        <w:t xml:space="preserve">  и привлечения коммерческих кредитов в виде возобновляемых кредитных линий.</w:t>
      </w:r>
      <w:r w:rsidRPr="0093308E">
        <w:rPr>
          <w:rFonts w:ascii="Times New Roman" w:hAnsi="Times New Roman" w:cs="Times New Roman"/>
          <w:sz w:val="24"/>
          <w:szCs w:val="24"/>
        </w:rPr>
        <w:t xml:space="preserve"> </w:t>
      </w:r>
      <w:r w:rsidR="005D3458" w:rsidRPr="0093308E">
        <w:rPr>
          <w:rFonts w:ascii="Times New Roman" w:eastAsia="Calibri" w:hAnsi="Times New Roman" w:cs="Times New Roman"/>
          <w:bCs/>
          <w:sz w:val="24"/>
          <w:szCs w:val="24"/>
        </w:rPr>
        <w:t>Обязательства по обслуживанию муниципального долга Няндомского муниципального округа исполняются своевременно</w:t>
      </w:r>
      <w:r w:rsidR="0093308E" w:rsidRPr="0093308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5D3458" w:rsidRPr="0093308E">
        <w:rPr>
          <w:rFonts w:ascii="Times New Roman" w:eastAsia="Calibri" w:hAnsi="Times New Roman" w:cs="Times New Roman"/>
          <w:bCs/>
          <w:sz w:val="24"/>
          <w:szCs w:val="24"/>
        </w:rPr>
        <w:t xml:space="preserve">По сравнению с предыдущим годом за аналогичный период уменьшение расходов по обслуживанию муниципального долга составило </w:t>
      </w:r>
      <w:r w:rsidR="0093308E" w:rsidRPr="0093308E">
        <w:rPr>
          <w:rFonts w:ascii="Times New Roman" w:eastAsia="Calibri" w:hAnsi="Times New Roman" w:cs="Times New Roman"/>
          <w:bCs/>
          <w:sz w:val="24"/>
          <w:szCs w:val="24"/>
        </w:rPr>
        <w:t xml:space="preserve">1 522 458,67 </w:t>
      </w:r>
      <w:r w:rsidR="005D3458" w:rsidRPr="0093308E">
        <w:rPr>
          <w:rFonts w:ascii="Times New Roman" w:eastAsia="Calibri" w:hAnsi="Times New Roman" w:cs="Times New Roman"/>
          <w:bCs/>
          <w:sz w:val="24"/>
          <w:szCs w:val="24"/>
        </w:rPr>
        <w:t>рублей.</w:t>
      </w:r>
      <w:r w:rsidR="002E3E76" w:rsidRPr="002E3E76">
        <w:t xml:space="preserve"> </w:t>
      </w:r>
      <w:r w:rsidR="002E3E76" w:rsidRPr="002E3E76">
        <w:rPr>
          <w:rFonts w:ascii="Times New Roman" w:eastAsia="Calibri" w:hAnsi="Times New Roman" w:cs="Times New Roman"/>
          <w:bCs/>
          <w:sz w:val="24"/>
          <w:szCs w:val="24"/>
        </w:rPr>
        <w:t>Доля расходов на обслуживание муниципального долга в общем объеме расходов бюджета округа,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 w:rsidR="002E3E76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составила  0,1 % при плане 1,2 %.</w:t>
      </w:r>
    </w:p>
    <w:p w14:paraId="0F98250B" w14:textId="77777777" w:rsidR="005D3458" w:rsidRPr="00462E25" w:rsidRDefault="005D3458" w:rsidP="005D345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AD1E37F" w14:textId="77777777" w:rsidR="005D3458" w:rsidRPr="00920930" w:rsidRDefault="00920930" w:rsidP="009209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930">
        <w:rPr>
          <w:rFonts w:ascii="Times New Roman" w:hAnsi="Times New Roman" w:cs="Times New Roman"/>
          <w:sz w:val="24"/>
          <w:szCs w:val="24"/>
        </w:rPr>
        <w:t xml:space="preserve">В течение 2024 года </w:t>
      </w:r>
      <w:r w:rsidR="005D3458" w:rsidRPr="00920930">
        <w:rPr>
          <w:rFonts w:ascii="Times New Roman" w:hAnsi="Times New Roman" w:cs="Times New Roman"/>
          <w:sz w:val="24"/>
          <w:szCs w:val="24"/>
        </w:rPr>
        <w:t>в муниципальную программу вносилось</w:t>
      </w:r>
      <w:r w:rsidRPr="00920930">
        <w:rPr>
          <w:rFonts w:ascii="Times New Roman" w:hAnsi="Times New Roman" w:cs="Times New Roman"/>
          <w:sz w:val="24"/>
          <w:szCs w:val="24"/>
        </w:rPr>
        <w:t xml:space="preserve"> 1 изменение (постановление </w:t>
      </w:r>
      <w:r w:rsidR="0068227F">
        <w:rPr>
          <w:rFonts w:ascii="Times New Roman" w:hAnsi="Times New Roman" w:cs="Times New Roman"/>
          <w:sz w:val="24"/>
          <w:szCs w:val="24"/>
        </w:rPr>
        <w:t xml:space="preserve">администрации округа </w:t>
      </w:r>
      <w:r w:rsidRPr="00920930">
        <w:rPr>
          <w:rFonts w:ascii="Times New Roman" w:hAnsi="Times New Roman" w:cs="Times New Roman"/>
          <w:sz w:val="24"/>
          <w:szCs w:val="24"/>
        </w:rPr>
        <w:t>от 14.11.2024 № 271-па)</w:t>
      </w:r>
      <w:r w:rsidR="005D3458" w:rsidRPr="00920930">
        <w:rPr>
          <w:rFonts w:ascii="Times New Roman" w:hAnsi="Times New Roman" w:cs="Times New Roman"/>
          <w:sz w:val="24"/>
          <w:szCs w:val="24"/>
        </w:rPr>
        <w:t>.</w:t>
      </w:r>
    </w:p>
    <w:p w14:paraId="41116A6F" w14:textId="77777777" w:rsidR="005D3458" w:rsidRPr="00D13A5A" w:rsidRDefault="005D3458" w:rsidP="005D34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A5A">
        <w:rPr>
          <w:rFonts w:ascii="Times New Roman" w:hAnsi="Times New Roman" w:cs="Times New Roman"/>
          <w:sz w:val="24"/>
          <w:szCs w:val="24"/>
        </w:rPr>
        <w:t xml:space="preserve">В целом по муниципальной программе «Управление муниципальными финансами и муниципальным долгом Няндомского муниципального округа» запланировано </w:t>
      </w:r>
      <w:r w:rsidRPr="00D13A5A">
        <w:rPr>
          <w:rFonts w:ascii="Times New Roman" w:hAnsi="Times New Roman" w:cs="Times New Roman"/>
          <w:sz w:val="24"/>
          <w:szCs w:val="24"/>
        </w:rPr>
        <w:br/>
      </w:r>
      <w:r w:rsidR="004B067B" w:rsidRPr="004B067B">
        <w:rPr>
          <w:rFonts w:ascii="Times New Roman" w:hAnsi="Times New Roman" w:cs="Times New Roman"/>
          <w:b/>
          <w:sz w:val="24"/>
          <w:szCs w:val="24"/>
        </w:rPr>
        <w:t xml:space="preserve">24 317 734,84 </w:t>
      </w:r>
      <w:r w:rsidRPr="00D13A5A">
        <w:rPr>
          <w:rFonts w:ascii="Times New Roman" w:hAnsi="Times New Roman" w:cs="Times New Roman"/>
          <w:b/>
          <w:sz w:val="24"/>
          <w:szCs w:val="24"/>
        </w:rPr>
        <w:t>рублей</w:t>
      </w:r>
      <w:r w:rsidRPr="00D13A5A">
        <w:rPr>
          <w:rFonts w:ascii="Times New Roman" w:hAnsi="Times New Roman" w:cs="Times New Roman"/>
          <w:sz w:val="24"/>
          <w:szCs w:val="24"/>
        </w:rPr>
        <w:t>, из них за счет бюджета округа</w:t>
      </w:r>
      <w:r w:rsidR="002E3E76">
        <w:rPr>
          <w:rFonts w:ascii="Times New Roman" w:hAnsi="Times New Roman" w:cs="Times New Roman"/>
          <w:sz w:val="24"/>
          <w:szCs w:val="24"/>
        </w:rPr>
        <w:t xml:space="preserve"> </w:t>
      </w:r>
      <w:r w:rsidRPr="00D13A5A">
        <w:rPr>
          <w:rFonts w:ascii="Times New Roman" w:hAnsi="Times New Roman" w:cs="Times New Roman"/>
          <w:sz w:val="24"/>
          <w:szCs w:val="24"/>
        </w:rPr>
        <w:t xml:space="preserve">– </w:t>
      </w:r>
      <w:r w:rsidR="004B067B" w:rsidRPr="004B067B">
        <w:rPr>
          <w:rFonts w:ascii="Times New Roman" w:hAnsi="Times New Roman" w:cs="Times New Roman"/>
          <w:sz w:val="24"/>
          <w:szCs w:val="24"/>
        </w:rPr>
        <w:t xml:space="preserve">24 317 734,84 </w:t>
      </w:r>
      <w:r w:rsidRPr="00D13A5A">
        <w:rPr>
          <w:rFonts w:ascii="Times New Roman" w:hAnsi="Times New Roman" w:cs="Times New Roman"/>
          <w:sz w:val="24"/>
          <w:szCs w:val="24"/>
        </w:rPr>
        <w:t>рублей.</w:t>
      </w:r>
    </w:p>
    <w:p w14:paraId="542D025C" w14:textId="77777777" w:rsidR="005D3458" w:rsidRPr="00D13A5A" w:rsidRDefault="005D3458" w:rsidP="005D34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A5A">
        <w:rPr>
          <w:rFonts w:ascii="Times New Roman" w:hAnsi="Times New Roman" w:cs="Times New Roman"/>
          <w:sz w:val="24"/>
          <w:szCs w:val="24"/>
        </w:rPr>
        <w:t xml:space="preserve">Исполнение за </w:t>
      </w:r>
      <w:r w:rsidR="00D13A5A" w:rsidRPr="00D13A5A">
        <w:rPr>
          <w:rFonts w:ascii="Times New Roman" w:hAnsi="Times New Roman" w:cs="Times New Roman"/>
          <w:sz w:val="24"/>
          <w:szCs w:val="24"/>
        </w:rPr>
        <w:t>2024 год</w:t>
      </w:r>
      <w:r w:rsidRPr="00D13A5A">
        <w:rPr>
          <w:rFonts w:ascii="Times New Roman" w:hAnsi="Times New Roman" w:cs="Times New Roman"/>
          <w:sz w:val="24"/>
          <w:szCs w:val="24"/>
        </w:rPr>
        <w:t xml:space="preserve"> составило</w:t>
      </w:r>
      <w:r w:rsidRPr="00D13A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67B">
        <w:rPr>
          <w:rFonts w:ascii="Times New Roman" w:hAnsi="Times New Roman" w:cs="Times New Roman"/>
          <w:b/>
          <w:sz w:val="24"/>
          <w:szCs w:val="24"/>
        </w:rPr>
        <w:t>14 543 </w:t>
      </w:r>
      <w:r w:rsidR="004B067B" w:rsidRPr="004B067B">
        <w:rPr>
          <w:rFonts w:ascii="Times New Roman" w:hAnsi="Times New Roman" w:cs="Times New Roman"/>
          <w:b/>
          <w:sz w:val="24"/>
          <w:szCs w:val="24"/>
        </w:rPr>
        <w:t xml:space="preserve">743,19 </w:t>
      </w:r>
      <w:r w:rsidRPr="00D13A5A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Pr="00D13A5A">
        <w:rPr>
          <w:rFonts w:ascii="Times New Roman" w:hAnsi="Times New Roman" w:cs="Times New Roman"/>
          <w:sz w:val="24"/>
          <w:szCs w:val="24"/>
        </w:rPr>
        <w:t>(</w:t>
      </w:r>
      <w:r w:rsidR="00D13A5A" w:rsidRPr="00D13A5A">
        <w:rPr>
          <w:rFonts w:ascii="Times New Roman" w:hAnsi="Times New Roman" w:cs="Times New Roman"/>
          <w:sz w:val="24"/>
          <w:szCs w:val="24"/>
        </w:rPr>
        <w:t>59,8</w:t>
      </w:r>
      <w:r w:rsidRPr="00D13A5A">
        <w:rPr>
          <w:rFonts w:ascii="Times New Roman" w:hAnsi="Times New Roman" w:cs="Times New Roman"/>
          <w:sz w:val="24"/>
          <w:szCs w:val="24"/>
        </w:rPr>
        <w:t xml:space="preserve">% от плановых назначений), из них за счет бюджета округа – </w:t>
      </w:r>
      <w:r w:rsidR="004B067B" w:rsidRPr="004B067B">
        <w:rPr>
          <w:rFonts w:ascii="Times New Roman" w:hAnsi="Times New Roman" w:cs="Times New Roman"/>
          <w:sz w:val="24"/>
          <w:szCs w:val="24"/>
        </w:rPr>
        <w:t xml:space="preserve">14 543 743,19 </w:t>
      </w:r>
      <w:r w:rsidRPr="00D13A5A">
        <w:rPr>
          <w:rFonts w:ascii="Times New Roman" w:hAnsi="Times New Roman" w:cs="Times New Roman"/>
          <w:sz w:val="24"/>
          <w:szCs w:val="24"/>
        </w:rPr>
        <w:t>рублей.</w:t>
      </w:r>
    </w:p>
    <w:p w14:paraId="5DC05BB0" w14:textId="77777777" w:rsidR="005D3458" w:rsidRPr="00D13A5A" w:rsidRDefault="005D3458" w:rsidP="005D34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A5A">
        <w:rPr>
          <w:rFonts w:ascii="Times New Roman" w:hAnsi="Times New Roman" w:cs="Times New Roman"/>
          <w:sz w:val="24"/>
          <w:szCs w:val="24"/>
        </w:rPr>
        <w:t>Средств в рамках МП «Управление муниципальными финансами и муниципальным долгом Нян</w:t>
      </w:r>
      <w:r w:rsidR="00D13A5A" w:rsidRPr="00D13A5A">
        <w:rPr>
          <w:rFonts w:ascii="Times New Roman" w:hAnsi="Times New Roman" w:cs="Times New Roman"/>
          <w:sz w:val="24"/>
          <w:szCs w:val="24"/>
        </w:rPr>
        <w:t xml:space="preserve">домского муниципального округа» </w:t>
      </w:r>
      <w:r w:rsidRPr="00D13A5A">
        <w:rPr>
          <w:rFonts w:ascii="Times New Roman" w:hAnsi="Times New Roman" w:cs="Times New Roman"/>
          <w:sz w:val="24"/>
          <w:szCs w:val="24"/>
        </w:rPr>
        <w:t>по реализации национальных и федеральных проектов не запланировано.</w:t>
      </w:r>
    </w:p>
    <w:p w14:paraId="378A47BA" w14:textId="77777777" w:rsidR="005D3458" w:rsidRPr="00D13A5A" w:rsidRDefault="005D3458" w:rsidP="005D34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A5A">
        <w:rPr>
          <w:rFonts w:ascii="Times New Roman" w:hAnsi="Times New Roman" w:cs="Times New Roman"/>
          <w:sz w:val="24"/>
          <w:szCs w:val="24"/>
        </w:rPr>
        <w:t>Исполнение МП «Управление муниципальными финансами и муниципальным долгом Няндомского муниципального округа»  в рамках государственных программ не запланировано.</w:t>
      </w:r>
    </w:p>
    <w:p w14:paraId="4EEE8DC6" w14:textId="77777777" w:rsidR="00F07F95" w:rsidRDefault="00F07F95" w:rsidP="005D3458">
      <w:pPr>
        <w:tabs>
          <w:tab w:val="left" w:pos="7485"/>
        </w:tabs>
        <w:rPr>
          <w:rFonts w:ascii="Times New Roman" w:hAnsi="Times New Roman" w:cs="Times New Roman"/>
          <w:sz w:val="24"/>
          <w:szCs w:val="24"/>
        </w:rPr>
      </w:pPr>
    </w:p>
    <w:p w14:paraId="30C1D1A7" w14:textId="77777777" w:rsidR="005D3458" w:rsidRPr="00D13A5A" w:rsidRDefault="005D3458" w:rsidP="005D3458">
      <w:pPr>
        <w:tabs>
          <w:tab w:val="left" w:pos="7485"/>
        </w:tabs>
        <w:rPr>
          <w:rFonts w:ascii="Times New Roman" w:hAnsi="Times New Roman" w:cs="Times New Roman"/>
          <w:sz w:val="24"/>
          <w:szCs w:val="24"/>
        </w:rPr>
      </w:pPr>
      <w:r w:rsidRPr="00D13A5A">
        <w:rPr>
          <w:rFonts w:ascii="Times New Roman" w:hAnsi="Times New Roman" w:cs="Times New Roman"/>
          <w:sz w:val="24"/>
          <w:szCs w:val="24"/>
        </w:rPr>
        <w:t xml:space="preserve">Врио начальника Управления финансов </w:t>
      </w:r>
      <w:r w:rsidRPr="00D13A5A">
        <w:rPr>
          <w:rFonts w:ascii="Times New Roman" w:hAnsi="Times New Roman" w:cs="Times New Roman"/>
          <w:sz w:val="24"/>
          <w:szCs w:val="24"/>
        </w:rPr>
        <w:tab/>
        <w:t xml:space="preserve">               С.А. Кононова</w:t>
      </w:r>
    </w:p>
    <w:p w14:paraId="1694BCA7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31602FF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5E7DD08B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1BB65185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3C6219CF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1A84E069" w14:textId="77777777" w:rsidR="00F07F95" w:rsidRDefault="00F07F95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76A1D72F" w14:textId="77777777" w:rsidR="00F07F95" w:rsidRDefault="0068227F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заведующий бюджетным отделом</w:t>
      </w:r>
    </w:p>
    <w:p w14:paraId="39C92B5F" w14:textId="77777777" w:rsidR="005D3458" w:rsidRPr="0068227F" w:rsidRDefault="005D3458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8227F">
        <w:rPr>
          <w:rFonts w:ascii="Times New Roman" w:hAnsi="Times New Roman" w:cs="Times New Roman"/>
          <w:i/>
          <w:sz w:val="16"/>
          <w:szCs w:val="16"/>
        </w:rPr>
        <w:t>Казакова Елена Васильевна</w:t>
      </w:r>
    </w:p>
    <w:p w14:paraId="7591BABE" w14:textId="77777777" w:rsidR="005D3458" w:rsidRPr="0068227F" w:rsidRDefault="005D3458" w:rsidP="005D3458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8227F">
        <w:rPr>
          <w:rFonts w:ascii="Times New Roman" w:hAnsi="Times New Roman" w:cs="Times New Roman"/>
          <w:i/>
          <w:sz w:val="16"/>
          <w:szCs w:val="16"/>
        </w:rPr>
        <w:t>/81838/ 6 30 05</w:t>
      </w:r>
    </w:p>
    <w:p w14:paraId="72B6060E" w14:textId="1EE05C76" w:rsidR="00607811" w:rsidRDefault="00607811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2047DA1C" w14:textId="7F872355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E6378CC" w14:textId="491E334E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2EFCB025" w14:textId="77777777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  <w:sectPr w:rsidR="00D43785" w:rsidSect="00F07F95">
          <w:footerReference w:type="default" r:id="rId9"/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14:paraId="6ECE9162" w14:textId="37171596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0BA3F569" w14:textId="2C0A6F6C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3770"/>
        <w:gridCol w:w="943"/>
        <w:gridCol w:w="942"/>
        <w:gridCol w:w="808"/>
        <w:gridCol w:w="943"/>
        <w:gridCol w:w="1077"/>
        <w:gridCol w:w="1077"/>
        <w:gridCol w:w="807"/>
        <w:gridCol w:w="1347"/>
        <w:gridCol w:w="1077"/>
        <w:gridCol w:w="1211"/>
        <w:gridCol w:w="1024"/>
      </w:tblGrid>
      <w:tr w:rsidR="00D43785" w:rsidRPr="00D43785" w14:paraId="68E502E1" w14:textId="77777777" w:rsidTr="00D43785">
        <w:trPr>
          <w:trHeight w:val="33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98CE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ОТЧЁТ</w:t>
            </w:r>
          </w:p>
        </w:tc>
      </w:tr>
      <w:tr w:rsidR="00D43785" w:rsidRPr="00D43785" w14:paraId="563480E1" w14:textId="77777777" w:rsidTr="00D43785">
        <w:trPr>
          <w:trHeight w:val="33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6F3F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о финансовом  обеспечении мероприятий муниципальной программы </w:t>
            </w:r>
          </w:p>
        </w:tc>
      </w:tr>
      <w:tr w:rsidR="00D43785" w:rsidRPr="00D43785" w14:paraId="55777602" w14:textId="77777777" w:rsidTr="00D43785">
        <w:trPr>
          <w:trHeight w:val="33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0C09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«Управление муниципальными финансами и муниципальным долгом Няндомского муниципального округа» по итогам  2024 года</w:t>
            </w:r>
          </w:p>
        </w:tc>
      </w:tr>
      <w:tr w:rsidR="00D43785" w:rsidRPr="00D43785" w14:paraId="20681EBE" w14:textId="77777777" w:rsidTr="00D43785">
        <w:trPr>
          <w:trHeight w:val="255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022B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047D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F338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93F1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7444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4E3D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459E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6E80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15DF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B8AC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5BD9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8AF8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785" w:rsidRPr="00D43785" w14:paraId="284CC722" w14:textId="77777777" w:rsidTr="00D43785">
        <w:trPr>
          <w:trHeight w:val="255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1FE9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1306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9DCE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AC66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8040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DDC1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3265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1B25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14BD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5647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9D70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9BA4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785" w:rsidRPr="00D43785" w14:paraId="173F2278" w14:textId="77777777" w:rsidTr="00D43785">
        <w:trPr>
          <w:trHeight w:val="255"/>
        </w:trPr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3434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12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61FD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Объём финансирования муниципальной программы (за 2024 г.), </w:t>
            </w:r>
            <w:proofErr w:type="spellStart"/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3785" w:rsidRPr="00D43785" w14:paraId="28121FB4" w14:textId="77777777" w:rsidTr="00D43785">
        <w:trPr>
          <w:trHeight w:val="825"/>
        </w:trPr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1D39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066C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3AAB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9F5F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ACB2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F072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D43785" w:rsidRPr="00D43785" w14:paraId="4B827A63" w14:textId="77777777" w:rsidTr="00D43785">
        <w:trPr>
          <w:trHeight w:val="255"/>
        </w:trPr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1182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8F40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8117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05FA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319F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668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DA48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A717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FA4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E588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82A6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F80B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D43785" w:rsidRPr="00D43785" w14:paraId="1810C077" w14:textId="77777777" w:rsidTr="00D43785">
        <w:trPr>
          <w:trHeight w:val="25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113D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32DE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4317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BE6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F80B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7F30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08F7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ABDE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5012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961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91C6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3337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43785" w:rsidRPr="00D43785" w14:paraId="025002AB" w14:textId="77777777" w:rsidTr="00D43785">
        <w:trPr>
          <w:trHeight w:val="255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55E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 «Организация и обеспечение бюджетного процесса Няндомского муниципального округа»</w:t>
            </w:r>
          </w:p>
        </w:tc>
      </w:tr>
      <w:tr w:rsidR="00D43785" w:rsidRPr="00D43785" w14:paraId="4FDFE8D7" w14:textId="77777777" w:rsidTr="00D43785">
        <w:trPr>
          <w:trHeight w:val="300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10BE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Обеспечена деятельность Управления финансов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32D4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13 397,1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A56B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13 395,1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A867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498A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0FF7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278F4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71D29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64C51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13 397,1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A8F86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13 395,1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F3A7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1DB1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43785" w:rsidRPr="00D43785" w14:paraId="48848694" w14:textId="77777777" w:rsidTr="00D43785">
        <w:trPr>
          <w:trHeight w:val="300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C44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Комплекс процессных мероприятий «Управление муниципальным долгом Няндомского муниципального округа»</w:t>
            </w:r>
          </w:p>
        </w:tc>
      </w:tr>
      <w:tr w:rsidR="00D43785" w:rsidRPr="00D43785" w14:paraId="04A3C76A" w14:textId="77777777" w:rsidTr="00D43785">
        <w:trPr>
          <w:trHeight w:val="1500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A87F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Обеспечено исполнение программы муниципальных заимствований и своевременное погашение долговых обязательств и исполнение обязательств по обслуживанию муниципального долга Няндомского муниципального округа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C39C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10 920,6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2FB5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1 148,6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0C25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10,5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1B5AB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2CE0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D5959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B294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AC5C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10 920,6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52208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1 148,6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7A3A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DD70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43785" w:rsidRPr="00D43785" w14:paraId="38FA8660" w14:textId="77777777" w:rsidTr="00D43785">
        <w:trPr>
          <w:trHeight w:val="28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EA0D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Всего по МП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C592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24 317,7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4B81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14 543,7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690F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59,8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2C15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EDFC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938B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21C8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774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24 317,7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ED8B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14 543,7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D460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2969" w14:textId="77777777" w:rsidR="00D43785" w:rsidRPr="00D43785" w:rsidRDefault="00D43785" w:rsidP="00D43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378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</w:tbl>
    <w:p w14:paraId="27615781" w14:textId="5C66BE76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6CA5A375" w14:textId="297CC39B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3268CDC7" w14:textId="79AB152B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33581692" w14:textId="308E81B5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6612BBEB" w14:textId="1B3AC961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394C42C4" w14:textId="3DAA1958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419B0B07" w14:textId="7402DF03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2D325D45" w14:textId="77777777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4A5EFE49" w14:textId="77777777" w:rsidR="00D43785" w:rsidRPr="00D43785" w:rsidRDefault="00D43785" w:rsidP="00D43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78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 Т Ч Е Т</w:t>
      </w:r>
    </w:p>
    <w:p w14:paraId="394E04AC" w14:textId="77777777" w:rsidR="00D43785" w:rsidRPr="00D43785" w:rsidRDefault="00D43785" w:rsidP="00D43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785">
        <w:rPr>
          <w:rFonts w:ascii="Times New Roman" w:eastAsia="Times New Roman" w:hAnsi="Times New Roman" w:cs="Times New Roman"/>
          <w:b/>
          <w:bCs/>
          <w:sz w:val="24"/>
          <w:szCs w:val="24"/>
        </w:rPr>
        <w:t>о достижении показателей</w:t>
      </w:r>
      <w:r w:rsidRPr="00D437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3785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14:paraId="0115FF46" w14:textId="77777777" w:rsidR="00D43785" w:rsidRPr="00D43785" w:rsidRDefault="00D43785" w:rsidP="00D43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43785">
        <w:rPr>
          <w:rFonts w:ascii="Times New Roman" w:eastAsia="Times New Roman" w:hAnsi="Times New Roman" w:cs="Times New Roman"/>
          <w:b/>
          <w:bCs/>
          <w:sz w:val="20"/>
          <w:szCs w:val="20"/>
        </w:rPr>
        <w:t>«УПРАВЛЕНИЕ МУНИЦИПАЛЬНЫМИ ФИНАНСАМИ И МУНИЦИПАЛЬНЫМ ДОЛГОМ НЯНДОМСКОГО МУНИЦИПАЛЬНОГО ОКРУГА»</w:t>
      </w:r>
    </w:p>
    <w:p w14:paraId="43EECA2A" w14:textId="77777777" w:rsidR="00D43785" w:rsidRPr="00D43785" w:rsidRDefault="00D43785" w:rsidP="00D43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785">
        <w:rPr>
          <w:rFonts w:ascii="Times New Roman" w:eastAsia="Times New Roman" w:hAnsi="Times New Roman" w:cs="Times New Roman"/>
          <w:b/>
          <w:sz w:val="24"/>
          <w:szCs w:val="24"/>
        </w:rPr>
        <w:t>по итогам 2024 года</w:t>
      </w:r>
    </w:p>
    <w:tbl>
      <w:tblPr>
        <w:tblW w:w="15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6"/>
        <w:gridCol w:w="992"/>
        <w:gridCol w:w="1787"/>
        <w:gridCol w:w="1017"/>
        <w:gridCol w:w="46"/>
        <w:gridCol w:w="1079"/>
        <w:gridCol w:w="1516"/>
        <w:gridCol w:w="1704"/>
        <w:gridCol w:w="3287"/>
      </w:tblGrid>
      <w:tr w:rsidR="00D43785" w:rsidRPr="00D43785" w14:paraId="1DEBEF3F" w14:textId="77777777" w:rsidTr="00180234">
        <w:tblPrEx>
          <w:tblCellMar>
            <w:top w:w="0" w:type="dxa"/>
            <w:bottom w:w="0" w:type="dxa"/>
          </w:tblCellMar>
        </w:tblPrEx>
        <w:trPr>
          <w:trHeight w:val="776"/>
          <w:tblHeader/>
          <w:jc w:val="center"/>
        </w:trPr>
        <w:tc>
          <w:tcPr>
            <w:tcW w:w="37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DC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целевого </w:t>
            </w: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7BB6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B0F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8F9926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  значения  цел. показателя за предшествующий период</w:t>
            </w:r>
          </w:p>
        </w:tc>
        <w:tc>
          <w:tcPr>
            <w:tcW w:w="21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277F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целевого </w:t>
            </w: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5D4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фактического значения за отчетный период от запланированного</w:t>
            </w: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4541E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D43785" w:rsidRPr="00D43785" w14:paraId="63F6C759" w14:textId="77777777" w:rsidTr="00180234">
        <w:tblPrEx>
          <w:tblCellMar>
            <w:top w:w="0" w:type="dxa"/>
            <w:bottom w:w="0" w:type="dxa"/>
          </w:tblCellMar>
        </w:tblPrEx>
        <w:trPr>
          <w:trHeight w:val="230"/>
          <w:tblHeader/>
          <w:jc w:val="center"/>
        </w:trPr>
        <w:tc>
          <w:tcPr>
            <w:tcW w:w="3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106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914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560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5C25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9D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</w:t>
            </w: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(гр.5-гр.4)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8CDA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Относительное, в %</w:t>
            </w: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773E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785" w:rsidRPr="00D43785" w14:paraId="7F78ADED" w14:textId="77777777" w:rsidTr="0018023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9E6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1BE1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270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42C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1020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7B0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DE55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D3E3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785" w:rsidRPr="00D43785" w14:paraId="59E67B5A" w14:textId="77777777" w:rsidTr="0018023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572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6F5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9C2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EF5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C981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4A5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6B01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AF42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43785" w:rsidRPr="00D43785" w14:paraId="5FB7F064" w14:textId="77777777" w:rsidTr="00180234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1515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70216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и муниципальным долгом Няндомского муниципального округа»</w:t>
            </w:r>
          </w:p>
        </w:tc>
      </w:tr>
      <w:tr w:rsidR="00D43785" w:rsidRPr="00D43785" w14:paraId="77739CBE" w14:textId="77777777" w:rsidTr="00180234">
        <w:tblPrEx>
          <w:tblCellMar>
            <w:top w:w="0" w:type="dxa"/>
            <w:bottom w:w="0" w:type="dxa"/>
          </w:tblCellMar>
        </w:tblPrEx>
        <w:trPr>
          <w:trHeight w:val="836"/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0379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Процент исполнения  бюджета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F5F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3F93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AB2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5B85" w14:textId="77777777" w:rsidR="00D43785" w:rsidRPr="00D43785" w:rsidRDefault="00D43785" w:rsidP="00D4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D62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8CE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1.89%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9A2B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доли расходов бюджета округа в рамках реализации муниципальных программ</w:t>
            </w:r>
          </w:p>
        </w:tc>
      </w:tr>
      <w:tr w:rsidR="00D43785" w:rsidRPr="00D43785" w14:paraId="64BFFDC7" w14:textId="77777777" w:rsidTr="00180234">
        <w:tblPrEx>
          <w:tblCellMar>
            <w:top w:w="0" w:type="dxa"/>
            <w:bottom w:w="0" w:type="dxa"/>
          </w:tblCellMar>
        </w:tblPrEx>
        <w:trPr>
          <w:trHeight w:val="1268"/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E8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Процент дефицита бюджета Няндомского муниципального округа (с учетом законодательно установленного допустимого превышения предельного размера дефицита) от общего годового объема доходов местного бюджета без учета безвозмездных 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1F6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88E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377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C99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6FC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-9,4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830C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1566.67%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E6331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дефицита бюджета сложилось за счет перевыполнения плана по доходам за счет налоговых и неналоговых источников</w:t>
            </w:r>
          </w:p>
        </w:tc>
      </w:tr>
      <w:tr w:rsidR="00D43785" w:rsidRPr="00D43785" w14:paraId="6FBCF02D" w14:textId="77777777" w:rsidTr="00180234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1515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7B73A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и обеспечение бюджетного процесса Няндомского муниципального округа»</w:t>
            </w:r>
          </w:p>
        </w:tc>
      </w:tr>
      <w:tr w:rsidR="00D43785" w:rsidRPr="00D43785" w14:paraId="6AB7AD51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F2D2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Процент исполнения  бюджета округа по налоговым и неналоговым доходам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4186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865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E7E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BED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3F3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CD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8.50%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ACC2B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превышение фактического показателя над плановым основывается на росте фонда оплаты труда и как следствие - рост налога на доходы физических лиц</w:t>
            </w:r>
          </w:p>
        </w:tc>
      </w:tr>
      <w:tr w:rsidR="00D43785" w:rsidRPr="00D43785" w14:paraId="4042B8E5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E268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Средний индекс качества финансового менеджмента главных администраторов доходов бюджета округа, главных распорядителей средств бюджета округа, главных администраторов источников финансирования дефицита бюджета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6B6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FE8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4BC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E1F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8CE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-1,3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CDE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3785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1.62%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C2A8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485071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мониторинг качества финансового менеджмента взят за 2023 год , так как срок</w:t>
            </w:r>
            <w:r w:rsidRPr="00D43785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, согласно Порядка,  до 20 апреля года, следующего за отчетным</w:t>
            </w:r>
          </w:p>
        </w:tc>
      </w:tr>
      <w:tr w:rsidR="00D43785" w:rsidRPr="00D43785" w14:paraId="676439CC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0BB9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 xml:space="preserve">Доля информации, размещаемой на едином портале бюджетной системы </w:t>
            </w:r>
            <w:r w:rsidRPr="00D43785">
              <w:rPr>
                <w:rFonts w:ascii="Times New Roman" w:eastAsia="Times New Roman" w:hAnsi="Times New Roman" w:cs="Times New Roman"/>
              </w:rPr>
              <w:lastRenderedPageBreak/>
              <w:t>Российской Федерации (www.budget.gov.ru), в общем объеме информации, предусмотренной к публикации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C9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17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E25A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76E6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5E73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363A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3785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5.00%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9F76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находятся на утверждении ряд нормативно-правовых актов, которые требуют размещения на сайте</w:t>
            </w:r>
          </w:p>
        </w:tc>
      </w:tr>
      <w:tr w:rsidR="00D43785" w:rsidRPr="00D43785" w14:paraId="3D666C6B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4717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Процент принятых решений о вынесении представлений (предписаний) по фактам выявленных нарушений к общему количеству проверок, ревизий,</w:t>
            </w: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результатам которых установлены нарушения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FA20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5D0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2F8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30E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15A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BE9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AB034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785" w:rsidRPr="00D43785" w14:paraId="25B7D986" w14:textId="77777777" w:rsidTr="00180234">
        <w:tblPrEx>
          <w:tblCellMar>
            <w:top w:w="0" w:type="dxa"/>
            <w:bottom w:w="0" w:type="dxa"/>
          </w:tblCellMar>
        </w:tblPrEx>
        <w:trPr>
          <w:trHeight w:val="478"/>
          <w:jc w:val="center"/>
        </w:trPr>
        <w:tc>
          <w:tcPr>
            <w:tcW w:w="1515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A212F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«Управление муниципальным долгом Няндомского муниципального округа»</w:t>
            </w:r>
          </w:p>
        </w:tc>
      </w:tr>
      <w:tr w:rsidR="00D43785" w:rsidRPr="00D43785" w14:paraId="6B5F6408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AE2B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Доля расходов на обслуживание муниципального долга в общем объеме расходов бюджета округа,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BD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5E75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AB69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AD32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06A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AE1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1100.00%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F0F70" w14:textId="77777777" w:rsidR="00D43785" w:rsidRPr="00D43785" w:rsidRDefault="00D43785" w:rsidP="00D437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обслуживание муниципального долга сокращаются за счет использования временно свободных остатков средств, переданных в виде субсидий муниципальным учреждениям</w:t>
            </w:r>
            <w:r w:rsidRPr="00D43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</w:t>
            </w: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привлечения коммерческих кредитов в виде возобновляемых кредитных линий</w:t>
            </w:r>
          </w:p>
          <w:p w14:paraId="5C0FF60E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785" w:rsidRPr="00D43785" w14:paraId="31921233" w14:textId="77777777" w:rsidTr="0018023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64CB" w14:textId="77777777" w:rsidR="00D43785" w:rsidRPr="00D43785" w:rsidRDefault="00D43785" w:rsidP="00D4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785">
              <w:rPr>
                <w:rFonts w:ascii="Times New Roman" w:eastAsia="Times New Roman" w:hAnsi="Times New Roman" w:cs="Times New Roman"/>
              </w:rPr>
              <w:t>Отношение объема муниципального долга (с учетом установленного нормативно-правовыми актами Правительства Российской Федерации допустимого превышения предельного объема муниципального долга) к общему годовому объему доходов бюджета округа без учета безвозмездных 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8A26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BBCD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AC2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E1D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9E18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-3,6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BFE7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8.29%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A022B" w14:textId="77777777" w:rsidR="00D43785" w:rsidRPr="00D43785" w:rsidRDefault="00D43785" w:rsidP="00D4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43785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снизился в связи с перевыполнением плана налоговых и неналоговых доходов</w:t>
            </w:r>
            <w:r w:rsidRPr="00D437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</w:tr>
    </w:tbl>
    <w:p w14:paraId="1C8A0125" w14:textId="755AA475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3164094D" w14:textId="7DFB0486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21E984B0" w14:textId="16941F18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4B799650" w14:textId="1288568E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p w14:paraId="5EF3DAD7" w14:textId="77777777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37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</w:t>
      </w:r>
    </w:p>
    <w:p w14:paraId="4C1F4093" w14:textId="77777777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37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эффективности реализация муниципальной программы</w:t>
      </w:r>
    </w:p>
    <w:p w14:paraId="6CE28526" w14:textId="77777777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785">
        <w:rPr>
          <w:rFonts w:ascii="Times New Roman" w:eastAsia="Calibri" w:hAnsi="Times New Roman" w:cs="Times New Roman"/>
          <w:b/>
          <w:bCs/>
          <w:sz w:val="24"/>
          <w:szCs w:val="24"/>
        </w:rPr>
        <w:t>УПРАВЛЕНИЕ МУНИЦИПАЛЬНЫМИ ФИНАНСАМИ И МУНИЦИПАЛЬНЫМ ДОЛГОМ НЯНДОМСКОГО</w:t>
      </w:r>
    </w:p>
    <w:p w14:paraId="65FD1267" w14:textId="0030D831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МУНИЦИПАЛЬНОГО ОКРУГА </w:t>
      </w:r>
    </w:p>
    <w:p w14:paraId="03EA8635" w14:textId="77777777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37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 2024 год</w:t>
      </w:r>
    </w:p>
    <w:p w14:paraId="572B49AA" w14:textId="77777777" w:rsidR="00D43785" w:rsidRPr="00D43785" w:rsidRDefault="00D43785" w:rsidP="00D43785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</w:p>
    <w:tbl>
      <w:tblPr>
        <w:tblStyle w:val="12"/>
        <w:tblW w:w="13543" w:type="dxa"/>
        <w:tblInd w:w="1024" w:type="dxa"/>
        <w:tblLayout w:type="fixed"/>
        <w:tblLook w:val="04A0" w:firstRow="1" w:lastRow="0" w:firstColumn="1" w:lastColumn="0" w:noHBand="0" w:noVBand="1"/>
      </w:tblPr>
      <w:tblGrid>
        <w:gridCol w:w="6455"/>
        <w:gridCol w:w="1843"/>
        <w:gridCol w:w="1701"/>
        <w:gridCol w:w="1559"/>
        <w:gridCol w:w="1985"/>
      </w:tblGrid>
      <w:tr w:rsidR="00D43785" w:rsidRPr="00D43785" w14:paraId="349E39D2" w14:textId="77777777" w:rsidTr="00D43785">
        <w:tc>
          <w:tcPr>
            <w:tcW w:w="6455" w:type="dxa"/>
          </w:tcPr>
          <w:p w14:paraId="32B5D141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</w:tcPr>
          <w:p w14:paraId="042983EF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701" w:type="dxa"/>
          </w:tcPr>
          <w:p w14:paraId="47B708B8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68AA3A5" wp14:editId="6FB4EDC5">
                  <wp:extent cx="402590" cy="263525"/>
                  <wp:effectExtent l="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53D64AB7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D4378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985" w:type="dxa"/>
          </w:tcPr>
          <w:p w14:paraId="5EFD4072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785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D43785" w:rsidRPr="00D43785" w14:paraId="78DD4B5F" w14:textId="77777777" w:rsidTr="00D43785">
        <w:tc>
          <w:tcPr>
            <w:tcW w:w="6455" w:type="dxa"/>
          </w:tcPr>
          <w:p w14:paraId="351CF00D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231F67E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1CA1C76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1B2A8CC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3E0249FD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785" w:rsidRPr="00D43785" w14:paraId="36C3A4AE" w14:textId="77777777" w:rsidTr="00D43785">
        <w:tc>
          <w:tcPr>
            <w:tcW w:w="6455" w:type="dxa"/>
          </w:tcPr>
          <w:p w14:paraId="5CA171E6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и обеспечение бюджетного процесса Няндомского муниципального округа»</w:t>
            </w:r>
          </w:p>
        </w:tc>
        <w:tc>
          <w:tcPr>
            <w:tcW w:w="1843" w:type="dxa"/>
          </w:tcPr>
          <w:p w14:paraId="389B5E18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3B759AE2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</w:tcPr>
          <w:p w14:paraId="29C3939D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4F02BAC3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3785" w:rsidRPr="00D43785" w14:paraId="31217D3D" w14:textId="77777777" w:rsidTr="00D43785">
        <w:tc>
          <w:tcPr>
            <w:tcW w:w="6455" w:type="dxa"/>
          </w:tcPr>
          <w:p w14:paraId="0A9178E3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D43785">
              <w:rPr>
                <w:rFonts w:ascii="Times New Roman" w:hAnsi="Times New Roman" w:cs="Times New Roman"/>
              </w:rPr>
              <w:t xml:space="preserve"> «Управление муниципальным долгом Няндомского муниципального округа»</w:t>
            </w:r>
          </w:p>
        </w:tc>
        <w:tc>
          <w:tcPr>
            <w:tcW w:w="1843" w:type="dxa"/>
          </w:tcPr>
          <w:p w14:paraId="09D74F7F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24116300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A0FC2C1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59AF3217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3785" w:rsidRPr="00D43785" w14:paraId="1D0511DA" w14:textId="77777777" w:rsidTr="00D43785">
        <w:tc>
          <w:tcPr>
            <w:tcW w:w="6455" w:type="dxa"/>
          </w:tcPr>
          <w:p w14:paraId="6CCE61AD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proofErr w:type="spellStart"/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843" w:type="dxa"/>
          </w:tcPr>
          <w:p w14:paraId="448625DB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9670DB6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559" w:type="dxa"/>
          </w:tcPr>
          <w:p w14:paraId="3185E013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5" w:type="dxa"/>
          </w:tcPr>
          <w:p w14:paraId="77F21463" w14:textId="77777777" w:rsidR="00D43785" w:rsidRPr="00D43785" w:rsidRDefault="00D43785" w:rsidP="00D43785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85">
              <w:rPr>
                <w:rFonts w:ascii="Times New Roman" w:hAnsi="Times New Roman" w:cs="Times New Roman"/>
                <w:sz w:val="24"/>
                <w:szCs w:val="24"/>
              </w:rPr>
              <w:t>0,878</w:t>
            </w:r>
          </w:p>
        </w:tc>
      </w:tr>
    </w:tbl>
    <w:p w14:paraId="136D30BF" w14:textId="77777777" w:rsidR="00D43785" w:rsidRDefault="00D43785" w:rsidP="005D3458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Cs/>
          <w:color w:val="FF0000"/>
          <w:sz w:val="20"/>
          <w:szCs w:val="20"/>
        </w:rPr>
      </w:pPr>
    </w:p>
    <w:sectPr w:rsidR="00D43785" w:rsidSect="00D43785">
      <w:pgSz w:w="16838" w:h="11906" w:orient="landscape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7BFC9" w14:textId="77777777" w:rsidR="00E2630E" w:rsidRDefault="00E2630E" w:rsidP="00536B7F">
      <w:pPr>
        <w:spacing w:after="0" w:line="240" w:lineRule="auto"/>
      </w:pPr>
      <w:r>
        <w:separator/>
      </w:r>
    </w:p>
  </w:endnote>
  <w:endnote w:type="continuationSeparator" w:id="0">
    <w:p w14:paraId="40347200" w14:textId="77777777" w:rsidR="00E2630E" w:rsidRDefault="00E2630E" w:rsidP="0053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377054"/>
      <w:docPartObj>
        <w:docPartGallery w:val="Page Numbers (Bottom of Page)"/>
        <w:docPartUnique/>
      </w:docPartObj>
    </w:sdtPr>
    <w:sdtEndPr/>
    <w:sdtContent>
      <w:p w14:paraId="6A359BB6" w14:textId="77777777" w:rsidR="0093046E" w:rsidRDefault="0093046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B4B">
          <w:rPr>
            <w:noProof/>
          </w:rPr>
          <w:t>9</w:t>
        </w:r>
        <w:r>
          <w:fldChar w:fldCharType="end"/>
        </w:r>
      </w:p>
    </w:sdtContent>
  </w:sdt>
  <w:p w14:paraId="25A374F4" w14:textId="77777777" w:rsidR="0093046E" w:rsidRDefault="0093046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A22A2" w14:textId="77777777" w:rsidR="00E2630E" w:rsidRDefault="00E2630E" w:rsidP="00536B7F">
      <w:pPr>
        <w:spacing w:after="0" w:line="240" w:lineRule="auto"/>
      </w:pPr>
      <w:r>
        <w:separator/>
      </w:r>
    </w:p>
  </w:footnote>
  <w:footnote w:type="continuationSeparator" w:id="0">
    <w:p w14:paraId="42D7B146" w14:textId="77777777" w:rsidR="00E2630E" w:rsidRDefault="00E2630E" w:rsidP="00536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A131F16"/>
    <w:multiLevelType w:val="hybridMultilevel"/>
    <w:tmpl w:val="87EE50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054601"/>
    <w:multiLevelType w:val="hybridMultilevel"/>
    <w:tmpl w:val="ED125B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6B53DF"/>
    <w:multiLevelType w:val="multilevel"/>
    <w:tmpl w:val="9F7E3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 w15:restartNumberingAfterBreak="0">
    <w:nsid w:val="206C0E27"/>
    <w:multiLevelType w:val="hybridMultilevel"/>
    <w:tmpl w:val="52AAB974"/>
    <w:lvl w:ilvl="0" w:tplc="0419000B">
      <w:start w:val="1"/>
      <w:numFmt w:val="bullet"/>
      <w:lvlText w:val="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 w15:restartNumberingAfterBreak="0">
    <w:nsid w:val="22A71B6E"/>
    <w:multiLevelType w:val="hybridMultilevel"/>
    <w:tmpl w:val="28324D44"/>
    <w:lvl w:ilvl="0" w:tplc="45764C22">
      <w:start w:val="1"/>
      <w:numFmt w:val="decimal"/>
      <w:lvlText w:val="%1."/>
      <w:lvlJc w:val="left"/>
      <w:pPr>
        <w:ind w:left="1657" w:hanging="94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6A5AD8"/>
    <w:multiLevelType w:val="hybridMultilevel"/>
    <w:tmpl w:val="D30E6AC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6704363"/>
    <w:multiLevelType w:val="hybridMultilevel"/>
    <w:tmpl w:val="8866129C"/>
    <w:lvl w:ilvl="0" w:tplc="3A0EBA5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277D1D"/>
    <w:multiLevelType w:val="hybridMultilevel"/>
    <w:tmpl w:val="0C2070D0"/>
    <w:lvl w:ilvl="0" w:tplc="949A5586">
      <w:start w:val="1"/>
      <w:numFmt w:val="bullet"/>
      <w:lvlText w:val="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32F46894"/>
    <w:multiLevelType w:val="hybridMultilevel"/>
    <w:tmpl w:val="DC2ACA5C"/>
    <w:lvl w:ilvl="0" w:tplc="0419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502541"/>
    <w:multiLevelType w:val="hybridMultilevel"/>
    <w:tmpl w:val="C5E2F49E"/>
    <w:lvl w:ilvl="0" w:tplc="0419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 w15:restartNumberingAfterBreak="0">
    <w:nsid w:val="38892F3C"/>
    <w:multiLevelType w:val="hybridMultilevel"/>
    <w:tmpl w:val="C3C29AA2"/>
    <w:lvl w:ilvl="0" w:tplc="FE8E4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36042"/>
    <w:multiLevelType w:val="hybridMultilevel"/>
    <w:tmpl w:val="3FCA940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5D6E84"/>
    <w:multiLevelType w:val="hybridMultilevel"/>
    <w:tmpl w:val="BF32739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1B011A"/>
    <w:multiLevelType w:val="hybridMultilevel"/>
    <w:tmpl w:val="BDB4333E"/>
    <w:lvl w:ilvl="0" w:tplc="0419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EDB5C9C"/>
    <w:multiLevelType w:val="hybridMultilevel"/>
    <w:tmpl w:val="7F58BB14"/>
    <w:lvl w:ilvl="0" w:tplc="376A50AE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49F1AE9"/>
    <w:multiLevelType w:val="multilevel"/>
    <w:tmpl w:val="0EBEC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5F1330C4"/>
    <w:multiLevelType w:val="hybridMultilevel"/>
    <w:tmpl w:val="49829608"/>
    <w:lvl w:ilvl="0" w:tplc="04190009">
      <w:start w:val="1"/>
      <w:numFmt w:val="bullet"/>
      <w:lvlText w:val=""/>
      <w:lvlJc w:val="left"/>
      <w:pPr>
        <w:ind w:left="9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 w15:restartNumberingAfterBreak="0">
    <w:nsid w:val="6C3920E9"/>
    <w:multiLevelType w:val="hybridMultilevel"/>
    <w:tmpl w:val="596E5D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0E5DB9"/>
    <w:multiLevelType w:val="hybridMultilevel"/>
    <w:tmpl w:val="9B1AE3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A12575"/>
    <w:multiLevelType w:val="hybridMultilevel"/>
    <w:tmpl w:val="4DE0E34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10A55FD"/>
    <w:multiLevelType w:val="hybridMultilevel"/>
    <w:tmpl w:val="046C0AB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709622C"/>
    <w:multiLevelType w:val="multilevel"/>
    <w:tmpl w:val="4CFE20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Theme="minorHAnsi" w:hAnsiTheme="minorHAnsi" w:cstheme="minorBidi" w:hint="default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Theme="minorHAnsi" w:hAnsiTheme="minorHAnsi" w:cstheme="minorBidi" w:hint="default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Theme="minorHAnsi" w:hAnsiTheme="minorHAnsi" w:cstheme="minorBidi" w:hint="default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Theme="minorHAnsi" w:hAnsiTheme="minorHAnsi" w:cstheme="minorBidi" w:hint="default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Theme="minorHAnsi" w:hAnsiTheme="minorHAnsi" w:cstheme="minorBid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Theme="minorHAnsi" w:hAnsiTheme="minorHAnsi" w:cstheme="minorBid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Theme="minorHAnsi" w:hAnsiTheme="minorHAnsi" w:cstheme="minorBidi" w:hint="default"/>
        <w:sz w:val="20"/>
      </w:rPr>
    </w:lvl>
  </w:abstractNum>
  <w:abstractNum w:abstractNumId="24" w15:restartNumberingAfterBreak="0">
    <w:nsid w:val="7A5F6FE9"/>
    <w:multiLevelType w:val="multilevel"/>
    <w:tmpl w:val="001A49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0"/>
        <w:u w:val="none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Theme="minorHAnsi" w:hAnsiTheme="minorHAnsi" w:cstheme="minorBidi" w:hint="default"/>
        <w:b w:val="0"/>
        <w:sz w:val="20"/>
        <w:u w:val="none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Theme="minorHAnsi" w:hAnsiTheme="minorHAnsi" w:cstheme="minorBidi" w:hint="default"/>
        <w:b w:val="0"/>
        <w:sz w:val="20"/>
        <w:u w:val="none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Theme="minorHAnsi" w:hAnsiTheme="minorHAnsi" w:cstheme="minorBidi" w:hint="default"/>
        <w:b w:val="0"/>
        <w:sz w:val="20"/>
        <w:u w:val="none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Theme="minorHAnsi" w:hAnsiTheme="minorHAnsi" w:cstheme="minorBidi" w:hint="default"/>
        <w:b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Theme="minorHAnsi" w:hAnsiTheme="minorHAnsi" w:cstheme="minorBidi" w:hint="default"/>
        <w:b w:val="0"/>
        <w:sz w:val="20"/>
        <w:u w:val="none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Theme="minorHAnsi" w:hAnsiTheme="minorHAnsi" w:cstheme="minorBidi" w:hint="default"/>
        <w:b w:val="0"/>
        <w:sz w:val="20"/>
        <w:u w:val="none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Theme="minorHAnsi" w:hAnsiTheme="minorHAnsi" w:cstheme="minorBidi" w:hint="default"/>
        <w:b w:val="0"/>
        <w:sz w:val="20"/>
        <w:u w:val="none"/>
      </w:rPr>
    </w:lvl>
  </w:abstractNum>
  <w:num w:numId="1">
    <w:abstractNumId w:val="12"/>
  </w:num>
  <w:num w:numId="2">
    <w:abstractNumId w:val="9"/>
  </w:num>
  <w:num w:numId="3">
    <w:abstractNumId w:val="21"/>
  </w:num>
  <w:num w:numId="4">
    <w:abstractNumId w:val="18"/>
  </w:num>
  <w:num w:numId="5">
    <w:abstractNumId w:val="4"/>
  </w:num>
  <w:num w:numId="6">
    <w:abstractNumId w:val="10"/>
  </w:num>
  <w:num w:numId="7">
    <w:abstractNumId w:val="22"/>
  </w:num>
  <w:num w:numId="8">
    <w:abstractNumId w:val="16"/>
  </w:num>
  <w:num w:numId="9">
    <w:abstractNumId w:val="3"/>
  </w:num>
  <w:num w:numId="10">
    <w:abstractNumId w:val="24"/>
  </w:num>
  <w:num w:numId="11">
    <w:abstractNumId w:val="23"/>
  </w:num>
  <w:num w:numId="12">
    <w:abstractNumId w:val="17"/>
  </w:num>
  <w:num w:numId="13">
    <w:abstractNumId w:val="0"/>
  </w:num>
  <w:num w:numId="14">
    <w:abstractNumId w:val="13"/>
  </w:num>
  <w:num w:numId="15">
    <w:abstractNumId w:val="11"/>
  </w:num>
  <w:num w:numId="16">
    <w:abstractNumId w:val="20"/>
  </w:num>
  <w:num w:numId="17">
    <w:abstractNumId w:val="2"/>
  </w:num>
  <w:num w:numId="18">
    <w:abstractNumId w:val="14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5"/>
  </w:num>
  <w:num w:numId="25">
    <w:abstractNumId w:val="19"/>
  </w:num>
  <w:num w:numId="26">
    <w:abstractNumId w:val="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3AE"/>
    <w:rsid w:val="00002802"/>
    <w:rsid w:val="00007B96"/>
    <w:rsid w:val="00011B81"/>
    <w:rsid w:val="000234E9"/>
    <w:rsid w:val="00027684"/>
    <w:rsid w:val="00031226"/>
    <w:rsid w:val="00034F22"/>
    <w:rsid w:val="000436DF"/>
    <w:rsid w:val="00043D7E"/>
    <w:rsid w:val="0004406A"/>
    <w:rsid w:val="00051E6D"/>
    <w:rsid w:val="00055182"/>
    <w:rsid w:val="0007664E"/>
    <w:rsid w:val="000937BD"/>
    <w:rsid w:val="000959DA"/>
    <w:rsid w:val="000A4812"/>
    <w:rsid w:val="000B5D5F"/>
    <w:rsid w:val="000C144F"/>
    <w:rsid w:val="000C2B19"/>
    <w:rsid w:val="000C7478"/>
    <w:rsid w:val="000D43CA"/>
    <w:rsid w:val="000E7308"/>
    <w:rsid w:val="0011232E"/>
    <w:rsid w:val="001131A2"/>
    <w:rsid w:val="00113B38"/>
    <w:rsid w:val="0011542E"/>
    <w:rsid w:val="00123D40"/>
    <w:rsid w:val="001379C7"/>
    <w:rsid w:val="00140654"/>
    <w:rsid w:val="00141589"/>
    <w:rsid w:val="00154CBB"/>
    <w:rsid w:val="0015565B"/>
    <w:rsid w:val="0015595F"/>
    <w:rsid w:val="001611C6"/>
    <w:rsid w:val="00173A8D"/>
    <w:rsid w:val="00185750"/>
    <w:rsid w:val="00186A85"/>
    <w:rsid w:val="001A45E3"/>
    <w:rsid w:val="001D78E5"/>
    <w:rsid w:val="00207CB1"/>
    <w:rsid w:val="00217024"/>
    <w:rsid w:val="002201C4"/>
    <w:rsid w:val="00222FE3"/>
    <w:rsid w:val="00235E48"/>
    <w:rsid w:val="00260B4B"/>
    <w:rsid w:val="00272C2C"/>
    <w:rsid w:val="00291EB9"/>
    <w:rsid w:val="00296CAC"/>
    <w:rsid w:val="002D0BF8"/>
    <w:rsid w:val="002E3E76"/>
    <w:rsid w:val="00315C84"/>
    <w:rsid w:val="0033215F"/>
    <w:rsid w:val="00335421"/>
    <w:rsid w:val="00342951"/>
    <w:rsid w:val="00372DC1"/>
    <w:rsid w:val="00381940"/>
    <w:rsid w:val="0039585B"/>
    <w:rsid w:val="003A597F"/>
    <w:rsid w:val="003B2CB1"/>
    <w:rsid w:val="003C19F0"/>
    <w:rsid w:val="003C2C87"/>
    <w:rsid w:val="003E0F2A"/>
    <w:rsid w:val="00423329"/>
    <w:rsid w:val="004256A3"/>
    <w:rsid w:val="00430C86"/>
    <w:rsid w:val="00441D94"/>
    <w:rsid w:val="004452B9"/>
    <w:rsid w:val="00462E25"/>
    <w:rsid w:val="004845A7"/>
    <w:rsid w:val="004A0D52"/>
    <w:rsid w:val="004B067B"/>
    <w:rsid w:val="004B4889"/>
    <w:rsid w:val="004B5D1E"/>
    <w:rsid w:val="00510A07"/>
    <w:rsid w:val="00526385"/>
    <w:rsid w:val="00526A95"/>
    <w:rsid w:val="005317B4"/>
    <w:rsid w:val="00535D26"/>
    <w:rsid w:val="00536B7F"/>
    <w:rsid w:val="0055428C"/>
    <w:rsid w:val="005A5322"/>
    <w:rsid w:val="005D3458"/>
    <w:rsid w:val="005F0A44"/>
    <w:rsid w:val="005F1DE4"/>
    <w:rsid w:val="006032C5"/>
    <w:rsid w:val="00605700"/>
    <w:rsid w:val="00607811"/>
    <w:rsid w:val="006213A9"/>
    <w:rsid w:val="00621F1B"/>
    <w:rsid w:val="00630009"/>
    <w:rsid w:val="00641382"/>
    <w:rsid w:val="0064425B"/>
    <w:rsid w:val="00651241"/>
    <w:rsid w:val="006559A8"/>
    <w:rsid w:val="0068227F"/>
    <w:rsid w:val="00687D31"/>
    <w:rsid w:val="006904E5"/>
    <w:rsid w:val="00690D59"/>
    <w:rsid w:val="00694C98"/>
    <w:rsid w:val="006A399C"/>
    <w:rsid w:val="006B1362"/>
    <w:rsid w:val="006C3F50"/>
    <w:rsid w:val="006C4DE4"/>
    <w:rsid w:val="006D743E"/>
    <w:rsid w:val="006E7883"/>
    <w:rsid w:val="00722A62"/>
    <w:rsid w:val="00731EB0"/>
    <w:rsid w:val="0073327E"/>
    <w:rsid w:val="00737A68"/>
    <w:rsid w:val="00744451"/>
    <w:rsid w:val="00754303"/>
    <w:rsid w:val="007613E4"/>
    <w:rsid w:val="00770C6F"/>
    <w:rsid w:val="00791BB1"/>
    <w:rsid w:val="00793F5D"/>
    <w:rsid w:val="007959A5"/>
    <w:rsid w:val="00797B61"/>
    <w:rsid w:val="007A431A"/>
    <w:rsid w:val="007C63AC"/>
    <w:rsid w:val="00805AD5"/>
    <w:rsid w:val="008060B4"/>
    <w:rsid w:val="008164C9"/>
    <w:rsid w:val="008232E1"/>
    <w:rsid w:val="00832E32"/>
    <w:rsid w:val="0087478A"/>
    <w:rsid w:val="00882B76"/>
    <w:rsid w:val="00885177"/>
    <w:rsid w:val="008A44A9"/>
    <w:rsid w:val="008A4A57"/>
    <w:rsid w:val="008B1BB4"/>
    <w:rsid w:val="008D2DDB"/>
    <w:rsid w:val="008D3587"/>
    <w:rsid w:val="008F4F3C"/>
    <w:rsid w:val="009121F6"/>
    <w:rsid w:val="00920930"/>
    <w:rsid w:val="0093046E"/>
    <w:rsid w:val="0093308E"/>
    <w:rsid w:val="00942AA7"/>
    <w:rsid w:val="00944AC4"/>
    <w:rsid w:val="009556BE"/>
    <w:rsid w:val="009624AB"/>
    <w:rsid w:val="00967223"/>
    <w:rsid w:val="00985BC3"/>
    <w:rsid w:val="009903F4"/>
    <w:rsid w:val="009B0719"/>
    <w:rsid w:val="009B6794"/>
    <w:rsid w:val="009C1232"/>
    <w:rsid w:val="009C5E44"/>
    <w:rsid w:val="00A00F8C"/>
    <w:rsid w:val="00A12EC9"/>
    <w:rsid w:val="00A17394"/>
    <w:rsid w:val="00A25EBC"/>
    <w:rsid w:val="00A30C97"/>
    <w:rsid w:val="00A322F2"/>
    <w:rsid w:val="00A41391"/>
    <w:rsid w:val="00A619AE"/>
    <w:rsid w:val="00A75836"/>
    <w:rsid w:val="00A828CF"/>
    <w:rsid w:val="00AC560E"/>
    <w:rsid w:val="00AD3B1E"/>
    <w:rsid w:val="00AF3D44"/>
    <w:rsid w:val="00B1419A"/>
    <w:rsid w:val="00B2043D"/>
    <w:rsid w:val="00B43F2B"/>
    <w:rsid w:val="00B75DE2"/>
    <w:rsid w:val="00BA08D4"/>
    <w:rsid w:val="00BE666B"/>
    <w:rsid w:val="00BF34C4"/>
    <w:rsid w:val="00C20A23"/>
    <w:rsid w:val="00C40F32"/>
    <w:rsid w:val="00C65D6F"/>
    <w:rsid w:val="00C705B4"/>
    <w:rsid w:val="00C77FD8"/>
    <w:rsid w:val="00CA0895"/>
    <w:rsid w:val="00CA6591"/>
    <w:rsid w:val="00CA66A6"/>
    <w:rsid w:val="00CA6AC0"/>
    <w:rsid w:val="00CB1E9A"/>
    <w:rsid w:val="00CC0808"/>
    <w:rsid w:val="00CF7460"/>
    <w:rsid w:val="00D07EC2"/>
    <w:rsid w:val="00D13A5A"/>
    <w:rsid w:val="00D303AE"/>
    <w:rsid w:val="00D43785"/>
    <w:rsid w:val="00D463A7"/>
    <w:rsid w:val="00D5451F"/>
    <w:rsid w:val="00D736E3"/>
    <w:rsid w:val="00D80BC5"/>
    <w:rsid w:val="00D878A5"/>
    <w:rsid w:val="00DA265F"/>
    <w:rsid w:val="00DB2F9B"/>
    <w:rsid w:val="00DC1873"/>
    <w:rsid w:val="00DE17A4"/>
    <w:rsid w:val="00DF7CF3"/>
    <w:rsid w:val="00E1447A"/>
    <w:rsid w:val="00E2630E"/>
    <w:rsid w:val="00E333B6"/>
    <w:rsid w:val="00E4139A"/>
    <w:rsid w:val="00E431C0"/>
    <w:rsid w:val="00EC76DA"/>
    <w:rsid w:val="00F07F95"/>
    <w:rsid w:val="00F10EE6"/>
    <w:rsid w:val="00F13CF7"/>
    <w:rsid w:val="00F254FB"/>
    <w:rsid w:val="00F347EC"/>
    <w:rsid w:val="00F42D6E"/>
    <w:rsid w:val="00F43292"/>
    <w:rsid w:val="00F61C2B"/>
    <w:rsid w:val="00F65EFA"/>
    <w:rsid w:val="00F72767"/>
    <w:rsid w:val="00F95155"/>
    <w:rsid w:val="00F974EC"/>
    <w:rsid w:val="00FA48CD"/>
    <w:rsid w:val="00FA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C53C"/>
  <w15:docId w15:val="{7E2FC921-E714-412E-8349-71869B96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722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3AE"/>
    <w:pPr>
      <w:ind w:left="720"/>
      <w:contextualSpacing/>
    </w:pPr>
  </w:style>
  <w:style w:type="paragraph" w:customStyle="1" w:styleId="ConsPlusTitle">
    <w:name w:val="ConsPlusTitle"/>
    <w:rsid w:val="009672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rsid w:val="00967223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uiPriority w:val="99"/>
    <w:rsid w:val="00207C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rsid w:val="008851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8851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347E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347EC"/>
  </w:style>
  <w:style w:type="paragraph" w:styleId="a8">
    <w:name w:val="Subtitle"/>
    <w:basedOn w:val="a"/>
    <w:link w:val="a9"/>
    <w:qFormat/>
    <w:rsid w:val="0055428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Подзаголовок Знак"/>
    <w:basedOn w:val="a0"/>
    <w:link w:val="a8"/>
    <w:rsid w:val="005542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1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E788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character" w:styleId="ac">
    <w:name w:val="Hyperlink"/>
    <w:unhideWhenUsed/>
    <w:rsid w:val="00770C6F"/>
    <w:rPr>
      <w:color w:val="0000FF"/>
      <w:u w:val="single"/>
    </w:rPr>
  </w:style>
  <w:style w:type="paragraph" w:customStyle="1" w:styleId="11">
    <w:name w:val="Абзац списка1"/>
    <w:basedOn w:val="a"/>
    <w:rsid w:val="006078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d">
    <w:name w:val="Strong"/>
    <w:basedOn w:val="a0"/>
    <w:uiPriority w:val="22"/>
    <w:qFormat/>
    <w:rsid w:val="00D736E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F43292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536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36B7F"/>
  </w:style>
  <w:style w:type="paragraph" w:styleId="af1">
    <w:name w:val="footer"/>
    <w:basedOn w:val="a"/>
    <w:link w:val="af2"/>
    <w:uiPriority w:val="99"/>
    <w:unhideWhenUsed/>
    <w:rsid w:val="00536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36B7F"/>
  </w:style>
  <w:style w:type="table" w:styleId="af3">
    <w:name w:val="Table Grid"/>
    <w:basedOn w:val="a1"/>
    <w:uiPriority w:val="59"/>
    <w:rsid w:val="00731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rsid w:val="00D43785"/>
    <w:pPr>
      <w:spacing w:after="0" w:line="240" w:lineRule="auto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AD4DE5F39ABA25CFDEB9D4DF16311B2404CBE34995BA366685CB6BD527F9E766384006C924963A72D848ED36ELE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7DA59-E4F2-400C-BF98-52947FAA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14</Pages>
  <Words>5538</Words>
  <Characters>31569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EKO_1767786</cp:lastModifiedBy>
  <cp:revision>19</cp:revision>
  <cp:lastPrinted>2025-03-03T05:55:00Z</cp:lastPrinted>
  <dcterms:created xsi:type="dcterms:W3CDTF">2024-01-25T14:04:00Z</dcterms:created>
  <dcterms:modified xsi:type="dcterms:W3CDTF">2025-03-21T08:16:00Z</dcterms:modified>
</cp:coreProperties>
</file>