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FC4" w:rsidRPr="00DA4A12" w:rsidRDefault="008D5FC4" w:rsidP="00F250E1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Pr="00DA4A12">
        <w:rPr>
          <w:rFonts w:ascii="Times New Roman" w:hAnsi="Times New Roman"/>
          <w:b/>
          <w:sz w:val="24"/>
          <w:szCs w:val="24"/>
        </w:rPr>
        <w:t>ТЧЕТ</w:t>
      </w:r>
    </w:p>
    <w:p w:rsidR="008D5FC4" w:rsidRPr="00DA4A12" w:rsidRDefault="008D5FC4" w:rsidP="008D5FC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A4A12">
        <w:rPr>
          <w:rFonts w:ascii="Times New Roman" w:hAnsi="Times New Roman"/>
          <w:b/>
          <w:sz w:val="24"/>
          <w:szCs w:val="24"/>
        </w:rPr>
        <w:t xml:space="preserve">о реализации муниципальной программы </w:t>
      </w:r>
    </w:p>
    <w:p w:rsidR="00F02E98" w:rsidRDefault="008D5FC4" w:rsidP="008D5FC4">
      <w:pPr>
        <w:spacing w:after="0"/>
        <w:jc w:val="center"/>
        <w:rPr>
          <w:rFonts w:ascii="Times New Roman" w:hAnsi="Times New Roman"/>
          <w:b/>
          <w:sz w:val="24"/>
        </w:rPr>
      </w:pPr>
      <w:r w:rsidRPr="008D5FC4">
        <w:rPr>
          <w:rFonts w:ascii="Times New Roman" w:hAnsi="Times New Roman"/>
          <w:b/>
          <w:sz w:val="24"/>
        </w:rPr>
        <w:t xml:space="preserve">«Укрепление общественного здоровья населения </w:t>
      </w:r>
      <w:r w:rsidR="006F76F9">
        <w:rPr>
          <w:rFonts w:ascii="Times New Roman" w:hAnsi="Times New Roman"/>
          <w:b/>
          <w:sz w:val="24"/>
        </w:rPr>
        <w:t xml:space="preserve">на территории </w:t>
      </w:r>
      <w:r w:rsidRPr="008D5FC4">
        <w:rPr>
          <w:rFonts w:ascii="Times New Roman" w:hAnsi="Times New Roman"/>
          <w:b/>
          <w:sz w:val="24"/>
        </w:rPr>
        <w:t xml:space="preserve">Няндомского </w:t>
      </w:r>
      <w:r w:rsidR="006F76F9">
        <w:rPr>
          <w:rFonts w:ascii="Times New Roman" w:hAnsi="Times New Roman"/>
          <w:b/>
          <w:sz w:val="24"/>
        </w:rPr>
        <w:t>муниципального округа</w:t>
      </w:r>
      <w:r w:rsidRPr="008D5FC4">
        <w:rPr>
          <w:rFonts w:ascii="Times New Roman" w:hAnsi="Times New Roman"/>
          <w:b/>
          <w:sz w:val="24"/>
        </w:rPr>
        <w:t>»</w:t>
      </w:r>
    </w:p>
    <w:p w:rsidR="008D5FC4" w:rsidRDefault="008D5FC4" w:rsidP="008D5FC4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 202</w:t>
      </w:r>
      <w:r w:rsidR="00AC09EF">
        <w:rPr>
          <w:rFonts w:ascii="Times New Roman" w:hAnsi="Times New Roman"/>
          <w:b/>
          <w:sz w:val="24"/>
        </w:rPr>
        <w:t>4</w:t>
      </w:r>
      <w:r w:rsidR="006F76F9">
        <w:rPr>
          <w:rFonts w:ascii="Times New Roman" w:hAnsi="Times New Roman"/>
          <w:b/>
          <w:sz w:val="24"/>
        </w:rPr>
        <w:t xml:space="preserve"> </w:t>
      </w:r>
      <w:r w:rsidR="00EF578A">
        <w:rPr>
          <w:rFonts w:ascii="Times New Roman" w:hAnsi="Times New Roman"/>
          <w:b/>
          <w:sz w:val="24"/>
        </w:rPr>
        <w:t>год</w:t>
      </w:r>
    </w:p>
    <w:p w:rsidR="00EF578A" w:rsidRDefault="00EF578A" w:rsidP="008D5FC4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8D5FC4" w:rsidRDefault="00EF578A" w:rsidP="008D5FC4">
      <w:pPr>
        <w:spacing w:after="0"/>
        <w:jc w:val="center"/>
        <w:rPr>
          <w:rFonts w:ascii="Times New Roman" w:hAnsi="Times New Roman"/>
          <w:b/>
          <w:sz w:val="24"/>
        </w:rPr>
      </w:pPr>
      <w:r w:rsidRPr="005C5D35">
        <w:rPr>
          <w:rFonts w:ascii="Times New Roman" w:hAnsi="Times New Roman"/>
          <w:bCs/>
          <w:sz w:val="24"/>
          <w:szCs w:val="24"/>
        </w:rPr>
        <w:t xml:space="preserve">За отчетный период в данную муниципальную программу было внесено 1 изменение (постановление администрации </w:t>
      </w:r>
      <w:proofErr w:type="spellStart"/>
      <w:r w:rsidRPr="005C5D35">
        <w:rPr>
          <w:rFonts w:ascii="Times New Roman" w:hAnsi="Times New Roman"/>
          <w:bCs/>
          <w:sz w:val="24"/>
          <w:szCs w:val="24"/>
        </w:rPr>
        <w:t>Няндомского</w:t>
      </w:r>
      <w:proofErr w:type="spellEnd"/>
      <w:r w:rsidRPr="005C5D35">
        <w:rPr>
          <w:rFonts w:ascii="Times New Roman" w:hAnsi="Times New Roman"/>
          <w:bCs/>
          <w:sz w:val="24"/>
          <w:szCs w:val="24"/>
        </w:rPr>
        <w:t xml:space="preserve"> муниципального округа № 2</w:t>
      </w:r>
      <w:r>
        <w:rPr>
          <w:rFonts w:ascii="Times New Roman" w:hAnsi="Times New Roman"/>
          <w:bCs/>
          <w:sz w:val="24"/>
          <w:szCs w:val="24"/>
        </w:rPr>
        <w:t>80</w:t>
      </w:r>
      <w:r w:rsidRPr="005C5D35">
        <w:rPr>
          <w:rFonts w:ascii="Times New Roman" w:hAnsi="Times New Roman"/>
          <w:bCs/>
          <w:sz w:val="24"/>
          <w:szCs w:val="24"/>
        </w:rPr>
        <w:t>-па от 1</w:t>
      </w:r>
      <w:r>
        <w:rPr>
          <w:rFonts w:ascii="Times New Roman" w:hAnsi="Times New Roman"/>
          <w:bCs/>
          <w:sz w:val="24"/>
          <w:szCs w:val="24"/>
        </w:rPr>
        <w:t>5</w:t>
      </w:r>
      <w:r w:rsidRPr="005C5D35">
        <w:rPr>
          <w:rFonts w:ascii="Times New Roman" w:hAnsi="Times New Roman"/>
          <w:bCs/>
          <w:sz w:val="24"/>
          <w:szCs w:val="24"/>
        </w:rPr>
        <w:t>.11.2024)</w:t>
      </w:r>
    </w:p>
    <w:p w:rsidR="00EF578A" w:rsidRDefault="008D5FC4" w:rsidP="00EF578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F1ED0">
        <w:rPr>
          <w:rFonts w:ascii="Times New Roman" w:hAnsi="Times New Roman"/>
          <w:sz w:val="24"/>
          <w:szCs w:val="24"/>
        </w:rPr>
        <w:t>Планируемый объем финансирования на 20</w:t>
      </w:r>
      <w:r>
        <w:rPr>
          <w:rFonts w:ascii="Times New Roman" w:hAnsi="Times New Roman"/>
          <w:sz w:val="24"/>
          <w:szCs w:val="24"/>
        </w:rPr>
        <w:t>2</w:t>
      </w:r>
      <w:r w:rsidR="00AC09E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1ED0">
        <w:rPr>
          <w:rFonts w:ascii="Times New Roman" w:hAnsi="Times New Roman"/>
          <w:sz w:val="24"/>
          <w:szCs w:val="24"/>
        </w:rPr>
        <w:t>год</w:t>
      </w:r>
      <w:r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color w:val="000000"/>
          <w:sz w:val="24"/>
        </w:rPr>
        <w:t xml:space="preserve"> </w:t>
      </w:r>
      <w:r w:rsidR="00EF578A">
        <w:rPr>
          <w:rFonts w:ascii="Times New Roman" w:hAnsi="Times New Roman"/>
          <w:color w:val="000000"/>
          <w:sz w:val="24"/>
          <w:szCs w:val="24"/>
        </w:rPr>
        <w:t>202,1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831B3">
        <w:rPr>
          <w:rFonts w:ascii="Times New Roman" w:hAnsi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831B3">
        <w:rPr>
          <w:rFonts w:ascii="Times New Roman" w:hAnsi="Times New Roman"/>
          <w:sz w:val="24"/>
          <w:szCs w:val="24"/>
        </w:rPr>
        <w:t>руб., в</w:t>
      </w:r>
      <w:r w:rsidRPr="003F1ED0">
        <w:rPr>
          <w:rFonts w:ascii="Times New Roman" w:hAnsi="Times New Roman"/>
          <w:sz w:val="24"/>
          <w:szCs w:val="24"/>
        </w:rPr>
        <w:t xml:space="preserve"> т.ч.</w:t>
      </w:r>
      <w:r>
        <w:rPr>
          <w:rFonts w:ascii="Times New Roman" w:hAnsi="Times New Roman"/>
          <w:sz w:val="24"/>
          <w:szCs w:val="24"/>
        </w:rPr>
        <w:t>:</w:t>
      </w:r>
    </w:p>
    <w:p w:rsidR="005275B1" w:rsidRDefault="00EF578A" w:rsidP="00470FA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202,1</w:t>
      </w:r>
      <w:r w:rsidR="008D5FC4">
        <w:rPr>
          <w:rFonts w:ascii="Times New Roman" w:hAnsi="Times New Roman"/>
          <w:sz w:val="24"/>
          <w:szCs w:val="24"/>
        </w:rPr>
        <w:t xml:space="preserve"> тыс. руб. – </w:t>
      </w:r>
      <w:r w:rsidR="006F76F9">
        <w:rPr>
          <w:rFonts w:ascii="Times New Roman" w:hAnsi="Times New Roman"/>
          <w:sz w:val="24"/>
          <w:szCs w:val="24"/>
        </w:rPr>
        <w:t>бюджет округа</w:t>
      </w:r>
      <w:r w:rsidR="00470FAB">
        <w:rPr>
          <w:rFonts w:ascii="Times New Roman" w:hAnsi="Times New Roman"/>
          <w:sz w:val="24"/>
          <w:szCs w:val="24"/>
        </w:rPr>
        <w:t xml:space="preserve">. </w:t>
      </w:r>
      <w:r w:rsidR="00F54250" w:rsidRPr="00AE1D72">
        <w:rPr>
          <w:rFonts w:ascii="Times New Roman" w:hAnsi="Times New Roman"/>
          <w:sz w:val="24"/>
          <w:szCs w:val="24"/>
        </w:rPr>
        <w:t xml:space="preserve">Израсходовано: </w:t>
      </w:r>
      <w:r>
        <w:rPr>
          <w:rFonts w:ascii="Times New Roman" w:hAnsi="Times New Roman"/>
          <w:sz w:val="24"/>
          <w:szCs w:val="24"/>
        </w:rPr>
        <w:t>202,1</w:t>
      </w:r>
      <w:r w:rsidR="00F54250" w:rsidRPr="00AE1D72">
        <w:rPr>
          <w:rFonts w:ascii="Times New Roman" w:hAnsi="Times New Roman"/>
          <w:sz w:val="24"/>
          <w:szCs w:val="24"/>
        </w:rPr>
        <w:t xml:space="preserve"> тыс. руб.</w:t>
      </w:r>
      <w:r>
        <w:rPr>
          <w:rFonts w:ascii="Times New Roman" w:hAnsi="Times New Roman"/>
          <w:sz w:val="24"/>
          <w:szCs w:val="24"/>
        </w:rPr>
        <w:t xml:space="preserve"> </w:t>
      </w:r>
      <w:r w:rsidR="006F76F9">
        <w:rPr>
          <w:rFonts w:ascii="Times New Roman" w:hAnsi="Times New Roman"/>
          <w:sz w:val="24"/>
          <w:szCs w:val="24"/>
        </w:rPr>
        <w:t>бюджет</w:t>
      </w:r>
      <w:r>
        <w:rPr>
          <w:rFonts w:ascii="Times New Roman" w:hAnsi="Times New Roman"/>
          <w:sz w:val="24"/>
          <w:szCs w:val="24"/>
        </w:rPr>
        <w:t>а</w:t>
      </w:r>
      <w:r w:rsidR="006F76F9">
        <w:rPr>
          <w:rFonts w:ascii="Times New Roman" w:hAnsi="Times New Roman"/>
          <w:sz w:val="24"/>
          <w:szCs w:val="24"/>
        </w:rPr>
        <w:t xml:space="preserve"> округа</w:t>
      </w:r>
    </w:p>
    <w:p w:rsidR="00EF578A" w:rsidRDefault="00EF578A" w:rsidP="00EF57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578A">
        <w:rPr>
          <w:rFonts w:ascii="Times New Roman" w:hAnsi="Times New Roman"/>
          <w:b/>
          <w:sz w:val="24"/>
          <w:szCs w:val="24"/>
        </w:rPr>
        <w:t>Комплекс процессных мероприятий «Создание условий для ведения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F578A" w:rsidRPr="00EF578A" w:rsidRDefault="00EF578A" w:rsidP="00EF57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578A">
        <w:rPr>
          <w:rFonts w:ascii="Times New Roman" w:hAnsi="Times New Roman"/>
          <w:b/>
          <w:sz w:val="24"/>
          <w:szCs w:val="24"/>
        </w:rPr>
        <w:t>здорового образа жизни»</w:t>
      </w:r>
    </w:p>
    <w:p w:rsidR="008D5FC4" w:rsidRDefault="008D5FC4" w:rsidP="0075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D5FC4">
        <w:rPr>
          <w:rFonts w:ascii="Times New Roman" w:hAnsi="Times New Roman"/>
          <w:i/>
          <w:sz w:val="24"/>
          <w:szCs w:val="24"/>
        </w:rPr>
        <w:t xml:space="preserve">Проведение информационно-коммуникационной кампании по информированию населения </w:t>
      </w:r>
      <w:proofErr w:type="spellStart"/>
      <w:r w:rsidRPr="008D5FC4">
        <w:rPr>
          <w:rFonts w:ascii="Times New Roman" w:hAnsi="Times New Roman"/>
          <w:i/>
          <w:sz w:val="24"/>
          <w:szCs w:val="24"/>
        </w:rPr>
        <w:t>Няндомского</w:t>
      </w:r>
      <w:proofErr w:type="spellEnd"/>
      <w:r w:rsidRPr="008D5FC4">
        <w:rPr>
          <w:rFonts w:ascii="Times New Roman" w:hAnsi="Times New Roman"/>
          <w:i/>
          <w:sz w:val="24"/>
          <w:szCs w:val="24"/>
        </w:rPr>
        <w:t xml:space="preserve"> </w:t>
      </w:r>
      <w:r w:rsidR="00364264" w:rsidRPr="00651AB0">
        <w:rPr>
          <w:rFonts w:ascii="Times New Roman" w:hAnsi="Times New Roman"/>
          <w:i/>
          <w:sz w:val="24"/>
          <w:szCs w:val="24"/>
        </w:rPr>
        <w:t>округа</w:t>
      </w:r>
      <w:r w:rsidR="00364264">
        <w:rPr>
          <w:rFonts w:ascii="Times New Roman" w:hAnsi="Times New Roman"/>
          <w:i/>
          <w:sz w:val="24"/>
          <w:szCs w:val="24"/>
        </w:rPr>
        <w:t xml:space="preserve"> </w:t>
      </w:r>
      <w:r w:rsidRPr="008D5FC4">
        <w:rPr>
          <w:rFonts w:ascii="Times New Roman" w:hAnsi="Times New Roman"/>
          <w:i/>
          <w:sz w:val="24"/>
          <w:szCs w:val="24"/>
        </w:rPr>
        <w:t xml:space="preserve">по вопросам здорового образа жизни, факторов риска развития инфекционных, </w:t>
      </w:r>
      <w:proofErr w:type="spellStart"/>
      <w:r w:rsidRPr="008D5FC4">
        <w:rPr>
          <w:rFonts w:ascii="Times New Roman" w:hAnsi="Times New Roman"/>
          <w:i/>
          <w:sz w:val="24"/>
          <w:szCs w:val="24"/>
        </w:rPr>
        <w:t>сердечно-сосуди</w:t>
      </w:r>
      <w:r w:rsidR="00364264">
        <w:rPr>
          <w:rFonts w:ascii="Times New Roman" w:hAnsi="Times New Roman"/>
          <w:i/>
          <w:sz w:val="24"/>
          <w:szCs w:val="24"/>
        </w:rPr>
        <w:t>стых</w:t>
      </w:r>
      <w:proofErr w:type="spellEnd"/>
      <w:r w:rsidR="00364264">
        <w:rPr>
          <w:rFonts w:ascii="Times New Roman" w:hAnsi="Times New Roman"/>
          <w:i/>
          <w:sz w:val="24"/>
          <w:szCs w:val="24"/>
        </w:rPr>
        <w:t>, онкологических заболеван</w:t>
      </w:r>
      <w:r w:rsidR="00364264" w:rsidRPr="00651AB0">
        <w:rPr>
          <w:rFonts w:ascii="Times New Roman" w:hAnsi="Times New Roman"/>
          <w:i/>
          <w:sz w:val="24"/>
          <w:szCs w:val="24"/>
        </w:rPr>
        <w:t>ий</w:t>
      </w:r>
    </w:p>
    <w:p w:rsidR="005E49BC" w:rsidRDefault="006A36A3" w:rsidP="00037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09292D">
        <w:rPr>
          <w:rFonts w:ascii="Times New Roman" w:hAnsi="Times New Roman"/>
          <w:sz w:val="24"/>
          <w:szCs w:val="24"/>
        </w:rPr>
        <w:t>За отчетный период администрацией Няндомского муниципального округа совместно с Центром здоровья ГБУЗ АО «Няндомская центральная районная больница»</w:t>
      </w:r>
      <w:r w:rsidRPr="0009292D">
        <w:rPr>
          <w:rFonts w:ascii="Times New Roman" w:hAnsi="Times New Roman"/>
          <w:bCs/>
          <w:color w:val="000000"/>
          <w:sz w:val="24"/>
        </w:rPr>
        <w:t xml:space="preserve"> проведена работа по информированию населения Няндомского</w:t>
      </w:r>
      <w:r w:rsidRPr="0009292D">
        <w:rPr>
          <w:rFonts w:eastAsia="Calibri"/>
          <w:sz w:val="24"/>
          <w:szCs w:val="24"/>
          <w:lang w:eastAsia="en-US"/>
        </w:rPr>
        <w:t xml:space="preserve"> </w:t>
      </w:r>
      <w:r w:rsidRPr="0009292D">
        <w:rPr>
          <w:rFonts w:ascii="Times New Roman" w:eastAsia="Calibri" w:hAnsi="Times New Roman"/>
          <w:sz w:val="24"/>
          <w:szCs w:val="24"/>
          <w:lang w:eastAsia="en-US"/>
        </w:rPr>
        <w:t>муниципального округа</w:t>
      </w:r>
      <w:r w:rsidRPr="0009292D">
        <w:rPr>
          <w:rFonts w:ascii="Times New Roman" w:hAnsi="Times New Roman"/>
          <w:bCs/>
          <w:color w:val="000000"/>
          <w:sz w:val="24"/>
        </w:rPr>
        <w:t xml:space="preserve"> по вопросам здорового образа жизни, факторов риска развития инфекционных, </w:t>
      </w:r>
      <w:proofErr w:type="spellStart"/>
      <w:r w:rsidRPr="0009292D">
        <w:rPr>
          <w:rFonts w:ascii="Times New Roman" w:hAnsi="Times New Roman"/>
          <w:bCs/>
          <w:color w:val="000000"/>
          <w:sz w:val="24"/>
        </w:rPr>
        <w:t>сердечно-сосудистых</w:t>
      </w:r>
      <w:proofErr w:type="spellEnd"/>
      <w:r w:rsidRPr="0009292D">
        <w:rPr>
          <w:rFonts w:ascii="Times New Roman" w:hAnsi="Times New Roman"/>
          <w:bCs/>
          <w:color w:val="000000"/>
          <w:sz w:val="24"/>
        </w:rPr>
        <w:t>, онкологических заболеваний с использованием  средств</w:t>
      </w:r>
      <w:r>
        <w:rPr>
          <w:rFonts w:ascii="Times New Roman" w:hAnsi="Times New Roman"/>
          <w:bCs/>
          <w:color w:val="000000"/>
          <w:sz w:val="24"/>
        </w:rPr>
        <w:t xml:space="preserve"> СМИ и </w:t>
      </w:r>
      <w:proofErr w:type="spellStart"/>
      <w:r>
        <w:rPr>
          <w:rFonts w:ascii="Times New Roman" w:hAnsi="Times New Roman"/>
          <w:bCs/>
          <w:color w:val="000000"/>
          <w:sz w:val="24"/>
        </w:rPr>
        <w:t>интернет-ресурсов</w:t>
      </w:r>
      <w:proofErr w:type="spellEnd"/>
      <w:r>
        <w:rPr>
          <w:rFonts w:ascii="Times New Roman" w:hAnsi="Times New Roman"/>
          <w:bCs/>
          <w:color w:val="000000"/>
          <w:sz w:val="24"/>
        </w:rPr>
        <w:t xml:space="preserve"> (</w:t>
      </w:r>
      <w:r w:rsidR="000377BA">
        <w:rPr>
          <w:rFonts w:ascii="Times New Roman" w:hAnsi="Times New Roman"/>
          <w:bCs/>
          <w:color w:val="000000"/>
          <w:sz w:val="24"/>
        </w:rPr>
        <w:t>20</w:t>
      </w:r>
      <w:r>
        <w:rPr>
          <w:rFonts w:ascii="Times New Roman" w:hAnsi="Times New Roman"/>
          <w:bCs/>
          <w:color w:val="000000"/>
          <w:sz w:val="24"/>
        </w:rPr>
        <w:t xml:space="preserve"> публикаций): </w:t>
      </w:r>
      <w:r w:rsidR="00A25AD8">
        <w:rPr>
          <w:rFonts w:ascii="Times New Roman" w:hAnsi="Times New Roman"/>
          <w:bCs/>
          <w:color w:val="000000"/>
          <w:sz w:val="24"/>
        </w:rPr>
        <w:t>«Неделя профилактики</w:t>
      </w:r>
      <w:r w:rsidR="006761CE">
        <w:rPr>
          <w:rFonts w:ascii="Times New Roman" w:hAnsi="Times New Roman"/>
          <w:bCs/>
          <w:color w:val="000000"/>
          <w:sz w:val="24"/>
        </w:rPr>
        <w:t xml:space="preserve"> заболеваний желудочно-кишечного тракта», </w:t>
      </w:r>
      <w:r w:rsidR="00600471">
        <w:rPr>
          <w:rFonts w:ascii="Times New Roman" w:hAnsi="Times New Roman"/>
          <w:bCs/>
          <w:color w:val="000000"/>
          <w:sz w:val="24"/>
        </w:rPr>
        <w:t xml:space="preserve">«Хронический гепатит. Что делать?», Акция «Здоровье щитовидной железы», </w:t>
      </w:r>
      <w:r w:rsidR="00AB6F39">
        <w:rPr>
          <w:rFonts w:ascii="Times New Roman" w:hAnsi="Times New Roman"/>
          <w:bCs/>
          <w:color w:val="000000"/>
          <w:sz w:val="24"/>
        </w:rPr>
        <w:t xml:space="preserve">Акция «Здоровье печени», </w:t>
      </w:r>
      <w:r w:rsidR="00B154BE">
        <w:rPr>
          <w:rFonts w:ascii="Times New Roman" w:hAnsi="Times New Roman"/>
          <w:bCs/>
          <w:color w:val="000000"/>
          <w:sz w:val="24"/>
        </w:rPr>
        <w:t xml:space="preserve">«Как сохранить здоровье на рабочем месте», «Сезон поллиноза: когда цветут </w:t>
      </w:r>
      <w:proofErr w:type="spellStart"/>
      <w:r w:rsidR="00B154BE">
        <w:rPr>
          <w:rFonts w:ascii="Times New Roman" w:hAnsi="Times New Roman"/>
          <w:bCs/>
          <w:color w:val="000000"/>
          <w:sz w:val="24"/>
        </w:rPr>
        <w:t>аллергенные</w:t>
      </w:r>
      <w:proofErr w:type="spellEnd"/>
      <w:r w:rsidR="00B154BE">
        <w:rPr>
          <w:rFonts w:ascii="Times New Roman" w:hAnsi="Times New Roman"/>
          <w:bCs/>
          <w:color w:val="000000"/>
          <w:sz w:val="24"/>
        </w:rPr>
        <w:t xml:space="preserve"> растения»,</w:t>
      </w:r>
      <w:r w:rsidR="00AB6F39">
        <w:rPr>
          <w:rFonts w:ascii="Times New Roman" w:hAnsi="Times New Roman"/>
          <w:bCs/>
          <w:color w:val="000000"/>
          <w:sz w:val="24"/>
        </w:rPr>
        <w:t xml:space="preserve"> </w:t>
      </w:r>
      <w:r w:rsidR="00B154BE">
        <w:rPr>
          <w:rFonts w:ascii="Times New Roman" w:hAnsi="Times New Roman"/>
          <w:bCs/>
          <w:color w:val="000000"/>
          <w:sz w:val="24"/>
        </w:rPr>
        <w:t xml:space="preserve">«Инфекции передаваемые половым путем», </w:t>
      </w:r>
      <w:r w:rsidR="00F31114">
        <w:rPr>
          <w:rFonts w:ascii="Times New Roman" w:hAnsi="Times New Roman"/>
          <w:bCs/>
          <w:color w:val="000000"/>
          <w:sz w:val="24"/>
        </w:rPr>
        <w:t xml:space="preserve">«Корь у детей», «Что нужно знать о </w:t>
      </w:r>
      <w:proofErr w:type="spellStart"/>
      <w:r w:rsidR="00F31114">
        <w:rPr>
          <w:rFonts w:ascii="Times New Roman" w:hAnsi="Times New Roman"/>
          <w:bCs/>
          <w:color w:val="000000"/>
          <w:sz w:val="24"/>
        </w:rPr>
        <w:t>гарднереллезе</w:t>
      </w:r>
      <w:proofErr w:type="spellEnd"/>
      <w:r w:rsidR="00F31114">
        <w:rPr>
          <w:rFonts w:ascii="Times New Roman" w:hAnsi="Times New Roman"/>
          <w:bCs/>
          <w:color w:val="000000"/>
          <w:sz w:val="24"/>
        </w:rPr>
        <w:t>», «Что провоцирует приступы астмы?», «</w:t>
      </w:r>
      <w:r w:rsidR="004A31D8">
        <w:rPr>
          <w:rFonts w:ascii="Times New Roman" w:hAnsi="Times New Roman"/>
          <w:bCs/>
          <w:color w:val="000000"/>
          <w:sz w:val="24"/>
        </w:rPr>
        <w:t>Профилактика сальмонеллеза</w:t>
      </w:r>
      <w:r w:rsidR="00F31114">
        <w:rPr>
          <w:rFonts w:ascii="Times New Roman" w:hAnsi="Times New Roman"/>
          <w:bCs/>
          <w:color w:val="000000"/>
          <w:sz w:val="24"/>
        </w:rPr>
        <w:t>»</w:t>
      </w:r>
      <w:r w:rsidR="004A31D8">
        <w:rPr>
          <w:rFonts w:ascii="Times New Roman" w:hAnsi="Times New Roman"/>
          <w:bCs/>
          <w:color w:val="000000"/>
          <w:sz w:val="24"/>
        </w:rPr>
        <w:t xml:space="preserve">, </w:t>
      </w:r>
      <w:r w:rsidR="00F31114">
        <w:rPr>
          <w:rFonts w:ascii="Times New Roman" w:hAnsi="Times New Roman"/>
          <w:bCs/>
          <w:color w:val="000000"/>
          <w:sz w:val="24"/>
        </w:rPr>
        <w:t>«</w:t>
      </w:r>
      <w:r w:rsidR="004A31D8">
        <w:rPr>
          <w:rFonts w:ascii="Times New Roman" w:hAnsi="Times New Roman"/>
          <w:bCs/>
          <w:color w:val="000000"/>
          <w:sz w:val="24"/>
        </w:rPr>
        <w:t>Методы профилактики артериальной гипертонии</w:t>
      </w:r>
      <w:r w:rsidR="00F31114">
        <w:rPr>
          <w:rFonts w:ascii="Times New Roman" w:hAnsi="Times New Roman"/>
          <w:bCs/>
          <w:color w:val="000000"/>
          <w:sz w:val="24"/>
        </w:rPr>
        <w:t>»</w:t>
      </w:r>
      <w:r w:rsidR="004A31D8">
        <w:rPr>
          <w:rFonts w:ascii="Times New Roman" w:hAnsi="Times New Roman"/>
          <w:bCs/>
          <w:color w:val="000000"/>
          <w:sz w:val="24"/>
        </w:rPr>
        <w:t xml:space="preserve">, </w:t>
      </w:r>
      <w:r w:rsidR="00855B3A">
        <w:rPr>
          <w:rFonts w:ascii="Times New Roman" w:hAnsi="Times New Roman"/>
          <w:bCs/>
          <w:color w:val="000000"/>
          <w:sz w:val="24"/>
        </w:rPr>
        <w:t xml:space="preserve">Акция «Здоровья кожи. Профилактика </w:t>
      </w:r>
      <w:proofErr w:type="spellStart"/>
      <w:r w:rsidR="00855B3A">
        <w:rPr>
          <w:rFonts w:ascii="Times New Roman" w:hAnsi="Times New Roman"/>
          <w:bCs/>
          <w:color w:val="000000"/>
          <w:sz w:val="24"/>
        </w:rPr>
        <w:t>онкозаболеваний</w:t>
      </w:r>
      <w:proofErr w:type="spellEnd"/>
      <w:r w:rsidR="00855B3A">
        <w:rPr>
          <w:rFonts w:ascii="Times New Roman" w:hAnsi="Times New Roman"/>
          <w:bCs/>
          <w:color w:val="000000"/>
          <w:sz w:val="24"/>
        </w:rPr>
        <w:t xml:space="preserve">», </w:t>
      </w:r>
      <w:r w:rsidRPr="00AB6F39">
        <w:rPr>
          <w:rFonts w:ascii="Times New Roman" w:hAnsi="Times New Roman"/>
          <w:bCs/>
          <w:color w:val="000000"/>
          <w:sz w:val="24"/>
        </w:rPr>
        <w:t>Акция «Здоровье сердца</w:t>
      </w:r>
      <w:r w:rsidR="00C502F7">
        <w:rPr>
          <w:rFonts w:ascii="Times New Roman" w:hAnsi="Times New Roman"/>
          <w:bCs/>
          <w:color w:val="000000"/>
          <w:sz w:val="24"/>
        </w:rPr>
        <w:t xml:space="preserve">», </w:t>
      </w:r>
      <w:r w:rsidR="00C502F7" w:rsidRPr="00AB6F39">
        <w:rPr>
          <w:rFonts w:ascii="Times New Roman" w:hAnsi="Times New Roman"/>
          <w:bCs/>
          <w:color w:val="000000"/>
          <w:sz w:val="24"/>
        </w:rPr>
        <w:t xml:space="preserve">Акция «Здоровье </w:t>
      </w:r>
      <w:r w:rsidR="00C502F7">
        <w:rPr>
          <w:rFonts w:ascii="Times New Roman" w:hAnsi="Times New Roman"/>
          <w:bCs/>
          <w:color w:val="000000"/>
          <w:sz w:val="24"/>
        </w:rPr>
        <w:t>почек»</w:t>
      </w:r>
      <w:r w:rsidR="005E49BC">
        <w:rPr>
          <w:rFonts w:ascii="Times New Roman" w:hAnsi="Times New Roman"/>
          <w:bCs/>
          <w:color w:val="000000"/>
          <w:sz w:val="24"/>
        </w:rPr>
        <w:t xml:space="preserve">, </w:t>
      </w:r>
      <w:r w:rsidR="005E49BC" w:rsidRPr="00AB6F39">
        <w:rPr>
          <w:rFonts w:ascii="Times New Roman" w:hAnsi="Times New Roman"/>
          <w:bCs/>
          <w:color w:val="000000"/>
          <w:sz w:val="24"/>
        </w:rPr>
        <w:t xml:space="preserve">Акция «Здоровье </w:t>
      </w:r>
      <w:r w:rsidR="005E49BC">
        <w:rPr>
          <w:rFonts w:ascii="Times New Roman" w:hAnsi="Times New Roman"/>
          <w:bCs/>
          <w:color w:val="000000"/>
          <w:sz w:val="24"/>
        </w:rPr>
        <w:t>предстательной железы»,</w:t>
      </w:r>
      <w:r w:rsidR="00391191">
        <w:rPr>
          <w:rFonts w:ascii="Times New Roman" w:hAnsi="Times New Roman"/>
          <w:bCs/>
          <w:color w:val="000000"/>
          <w:sz w:val="24"/>
        </w:rPr>
        <w:t xml:space="preserve"> Акция «Здоровье молочной железы», Акция «Здоровье глаз»</w:t>
      </w:r>
      <w:r w:rsidR="0013765A">
        <w:rPr>
          <w:rFonts w:ascii="Times New Roman" w:hAnsi="Times New Roman"/>
          <w:bCs/>
          <w:color w:val="000000"/>
          <w:sz w:val="24"/>
        </w:rPr>
        <w:t>, Акция «Здоровье легких», Акция «День профилактики инсульта»</w:t>
      </w:r>
      <w:r>
        <w:rPr>
          <w:rFonts w:ascii="Times New Roman" w:hAnsi="Times New Roman"/>
          <w:bCs/>
          <w:color w:val="000000"/>
          <w:sz w:val="24"/>
        </w:rPr>
        <w:t>).</w:t>
      </w:r>
    </w:p>
    <w:p w:rsidR="005E49BC" w:rsidRPr="00ED0286" w:rsidRDefault="005E49BC" w:rsidP="00ED02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</w:rPr>
        <w:t xml:space="preserve">В отчетном периоде на базе Центра здоровья </w:t>
      </w:r>
      <w:r w:rsidRPr="0009292D">
        <w:rPr>
          <w:rFonts w:ascii="Times New Roman" w:hAnsi="Times New Roman"/>
          <w:sz w:val="24"/>
          <w:szCs w:val="24"/>
        </w:rPr>
        <w:t>ГБУЗ АО «</w:t>
      </w:r>
      <w:proofErr w:type="spellStart"/>
      <w:r w:rsidRPr="0009292D">
        <w:rPr>
          <w:rFonts w:ascii="Times New Roman" w:hAnsi="Times New Roman"/>
          <w:sz w:val="24"/>
          <w:szCs w:val="24"/>
        </w:rPr>
        <w:t>Няндомская</w:t>
      </w:r>
      <w:proofErr w:type="spellEnd"/>
      <w:r w:rsidRPr="0009292D">
        <w:rPr>
          <w:rFonts w:ascii="Times New Roman" w:hAnsi="Times New Roman"/>
          <w:sz w:val="24"/>
          <w:szCs w:val="24"/>
        </w:rPr>
        <w:t xml:space="preserve"> центральная районная больница»</w:t>
      </w:r>
      <w:r>
        <w:rPr>
          <w:rFonts w:ascii="Times New Roman" w:hAnsi="Times New Roman"/>
          <w:sz w:val="24"/>
          <w:szCs w:val="24"/>
        </w:rPr>
        <w:t xml:space="preserve"> работала </w:t>
      </w:r>
      <w:proofErr w:type="spellStart"/>
      <w:r>
        <w:rPr>
          <w:rFonts w:ascii="Times New Roman" w:hAnsi="Times New Roman"/>
          <w:sz w:val="24"/>
          <w:szCs w:val="24"/>
        </w:rPr>
        <w:t>онлайн</w:t>
      </w:r>
      <w:proofErr w:type="spellEnd"/>
      <w:r>
        <w:rPr>
          <w:rFonts w:ascii="Times New Roman" w:hAnsi="Times New Roman"/>
          <w:sz w:val="24"/>
          <w:szCs w:val="24"/>
        </w:rPr>
        <w:t xml:space="preserve"> школа для пациентов по темам:  «Хроническая сердечная недостаточность», «Профилактика тромбоза»</w:t>
      </w:r>
      <w:r w:rsidR="0013765A">
        <w:rPr>
          <w:rFonts w:ascii="Times New Roman" w:hAnsi="Times New Roman"/>
          <w:sz w:val="24"/>
          <w:szCs w:val="24"/>
        </w:rPr>
        <w:t>, «Помощь при инсульте - вовремя»</w:t>
      </w:r>
      <w:r w:rsidR="000377BA">
        <w:rPr>
          <w:rFonts w:ascii="Times New Roman" w:hAnsi="Times New Roman"/>
          <w:sz w:val="24"/>
          <w:szCs w:val="24"/>
        </w:rPr>
        <w:t>.</w:t>
      </w:r>
    </w:p>
    <w:p w:rsidR="008D5FC4" w:rsidRDefault="008D5FC4" w:rsidP="0075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E7E90">
        <w:rPr>
          <w:rFonts w:ascii="Times New Roman" w:hAnsi="Times New Roman"/>
          <w:i/>
          <w:sz w:val="24"/>
          <w:szCs w:val="24"/>
        </w:rPr>
        <w:t>Организация информирования населения о возможности прохождения профилактических медицинских осмотров и диспансеризации</w:t>
      </w:r>
    </w:p>
    <w:p w:rsidR="008D5FC4" w:rsidRDefault="005B7C47" w:rsidP="00ED028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130A">
        <w:rPr>
          <w:rFonts w:ascii="Times New Roman" w:hAnsi="Times New Roman"/>
          <w:sz w:val="24"/>
          <w:szCs w:val="24"/>
        </w:rPr>
        <w:t xml:space="preserve">Информирование населения </w:t>
      </w:r>
      <w:r>
        <w:rPr>
          <w:rFonts w:ascii="Times New Roman" w:hAnsi="Times New Roman"/>
          <w:sz w:val="24"/>
          <w:szCs w:val="24"/>
        </w:rPr>
        <w:t xml:space="preserve">в отчетном периоде </w:t>
      </w:r>
      <w:r w:rsidRPr="00C4130A">
        <w:rPr>
          <w:rFonts w:ascii="Times New Roman" w:hAnsi="Times New Roman"/>
          <w:sz w:val="24"/>
          <w:szCs w:val="24"/>
        </w:rPr>
        <w:t>происходи</w:t>
      </w:r>
      <w:r>
        <w:rPr>
          <w:rFonts w:ascii="Times New Roman" w:hAnsi="Times New Roman"/>
          <w:sz w:val="24"/>
          <w:szCs w:val="24"/>
        </w:rPr>
        <w:t>ло</w:t>
      </w:r>
      <w:r w:rsidRPr="00C4130A">
        <w:rPr>
          <w:rFonts w:ascii="Times New Roman" w:hAnsi="Times New Roman"/>
          <w:sz w:val="24"/>
          <w:szCs w:val="24"/>
        </w:rPr>
        <w:t xml:space="preserve"> посредством размещ</w:t>
      </w:r>
      <w:r>
        <w:rPr>
          <w:rFonts w:ascii="Times New Roman" w:hAnsi="Times New Roman"/>
          <w:sz w:val="24"/>
          <w:szCs w:val="24"/>
        </w:rPr>
        <w:t>ения объявлений</w:t>
      </w:r>
      <w:r w:rsidRPr="00C4130A">
        <w:rPr>
          <w:rFonts w:ascii="Times New Roman" w:hAnsi="Times New Roman"/>
          <w:sz w:val="24"/>
          <w:szCs w:val="24"/>
        </w:rPr>
        <w:t xml:space="preserve"> на официальном сайте </w:t>
      </w:r>
      <w:r w:rsidR="005E49BC">
        <w:rPr>
          <w:rFonts w:ascii="Times New Roman" w:hAnsi="Times New Roman"/>
          <w:sz w:val="24"/>
          <w:szCs w:val="24"/>
        </w:rPr>
        <w:t xml:space="preserve">ГБУЗ </w:t>
      </w:r>
      <w:r>
        <w:rPr>
          <w:rFonts w:ascii="Times New Roman" w:hAnsi="Times New Roman"/>
          <w:sz w:val="24"/>
          <w:szCs w:val="24"/>
        </w:rPr>
        <w:t>АО «</w:t>
      </w:r>
      <w:proofErr w:type="spellStart"/>
      <w:r>
        <w:rPr>
          <w:rFonts w:ascii="Times New Roman" w:hAnsi="Times New Roman"/>
          <w:sz w:val="24"/>
          <w:szCs w:val="24"/>
        </w:rPr>
        <w:t>Няндомская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центральная районная больница», в официальной группы «ВКонтакте» «Центр здоровья ГБУЗ АО «Няндомская центральная районная больница», а также на информационных стендах в поликлиниках (детской и взрослой) и в печатных изданиях </w:t>
      </w:r>
      <w:r w:rsidRPr="00E903FC">
        <w:rPr>
          <w:rFonts w:ascii="Times New Roman" w:hAnsi="Times New Roman"/>
          <w:sz w:val="24"/>
          <w:szCs w:val="24"/>
        </w:rPr>
        <w:t>(</w:t>
      </w:r>
      <w:r w:rsidR="00356CA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03FC">
        <w:rPr>
          <w:rFonts w:ascii="Times New Roman" w:hAnsi="Times New Roman"/>
          <w:sz w:val="24"/>
          <w:szCs w:val="24"/>
        </w:rPr>
        <w:t>публикаци</w:t>
      </w:r>
      <w:r w:rsidR="0079242C">
        <w:rPr>
          <w:rFonts w:ascii="Times New Roman" w:hAnsi="Times New Roman"/>
          <w:sz w:val="24"/>
          <w:szCs w:val="24"/>
        </w:rPr>
        <w:t>и</w:t>
      </w:r>
      <w:r w:rsidRPr="00E903F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600471" w:rsidRDefault="00600471" w:rsidP="00ED028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11 марта прошла неделя по борьбе с заражением и распространением </w:t>
      </w:r>
      <w:r w:rsidRPr="00651AB0">
        <w:rPr>
          <w:rFonts w:ascii="Times New Roman" w:hAnsi="Times New Roman"/>
          <w:sz w:val="24"/>
          <w:szCs w:val="24"/>
        </w:rPr>
        <w:t>хрони</w:t>
      </w:r>
      <w:r w:rsidR="00364264" w:rsidRPr="00651AB0">
        <w:rPr>
          <w:rFonts w:ascii="Times New Roman" w:hAnsi="Times New Roman"/>
          <w:sz w:val="24"/>
          <w:szCs w:val="24"/>
        </w:rPr>
        <w:t>ч</w:t>
      </w:r>
      <w:r w:rsidRPr="00651AB0">
        <w:rPr>
          <w:rFonts w:ascii="Times New Roman" w:hAnsi="Times New Roman"/>
          <w:sz w:val="24"/>
          <w:szCs w:val="24"/>
        </w:rPr>
        <w:t>еского</w:t>
      </w:r>
      <w:r>
        <w:rPr>
          <w:rFonts w:ascii="Times New Roman" w:hAnsi="Times New Roman"/>
          <w:sz w:val="24"/>
          <w:szCs w:val="24"/>
        </w:rPr>
        <w:t xml:space="preserve"> вирусного гепатита С. В рамках мероприятия было </w:t>
      </w:r>
      <w:r w:rsidR="00A25AD8">
        <w:rPr>
          <w:rFonts w:ascii="Times New Roman" w:hAnsi="Times New Roman"/>
          <w:sz w:val="24"/>
          <w:szCs w:val="24"/>
        </w:rPr>
        <w:t>рассказано «Что представляет собой гепатит С», на что стоит обратить внимание, как не допустить заболевание.</w:t>
      </w:r>
    </w:p>
    <w:p w:rsidR="00600471" w:rsidRDefault="00600471" w:rsidP="00ED028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 марта на поликлинике прошла диспансеризация выходного дня. В рамках которой работали:</w:t>
      </w:r>
      <w:r w:rsidRPr="006004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женский смотровой кабинет, кабинет УЗИ (обследование щитовидной железы), </w:t>
      </w:r>
      <w:proofErr w:type="spellStart"/>
      <w:r>
        <w:rPr>
          <w:rFonts w:ascii="Times New Roman" w:hAnsi="Times New Roman"/>
          <w:sz w:val="24"/>
          <w:szCs w:val="24"/>
        </w:rPr>
        <w:t>онкоосмотр</w:t>
      </w:r>
      <w:proofErr w:type="spellEnd"/>
      <w:r>
        <w:rPr>
          <w:rFonts w:ascii="Times New Roman" w:hAnsi="Times New Roman"/>
          <w:sz w:val="24"/>
          <w:szCs w:val="24"/>
        </w:rPr>
        <w:t>, кабинет рентгенологии.</w:t>
      </w:r>
    </w:p>
    <w:p w:rsidR="00B154BE" w:rsidRDefault="00B154BE" w:rsidP="00ED028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 апреля в поликлинике прошла диспансеризация выходного дня. В рамках диспансеризации работали: женский смотровой кабинет, кабинет маммографии и </w:t>
      </w:r>
      <w:proofErr w:type="spellStart"/>
      <w:r>
        <w:rPr>
          <w:rFonts w:ascii="Times New Roman" w:hAnsi="Times New Roman"/>
          <w:sz w:val="24"/>
          <w:szCs w:val="24"/>
        </w:rPr>
        <w:t>флюроографии</w:t>
      </w:r>
      <w:proofErr w:type="spellEnd"/>
      <w:r>
        <w:rPr>
          <w:rFonts w:ascii="Times New Roman" w:hAnsi="Times New Roman"/>
          <w:sz w:val="24"/>
          <w:szCs w:val="24"/>
        </w:rPr>
        <w:t xml:space="preserve">,  </w:t>
      </w:r>
      <w:r w:rsidR="00AB6F39">
        <w:rPr>
          <w:rFonts w:ascii="Times New Roman" w:hAnsi="Times New Roman"/>
          <w:sz w:val="24"/>
          <w:szCs w:val="24"/>
        </w:rPr>
        <w:t>УЗИ кабинет, Центр здоровья</w:t>
      </w:r>
      <w:r w:rsidR="000377BA">
        <w:rPr>
          <w:rFonts w:ascii="Times New Roman" w:hAnsi="Times New Roman"/>
          <w:sz w:val="24"/>
          <w:szCs w:val="24"/>
        </w:rPr>
        <w:t>.</w:t>
      </w:r>
    </w:p>
    <w:p w:rsidR="00855B3A" w:rsidRDefault="00855B3A" w:rsidP="00ED028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 мая в </w:t>
      </w:r>
      <w:r w:rsidR="00B154BE">
        <w:rPr>
          <w:rFonts w:ascii="Times New Roman" w:hAnsi="Times New Roman"/>
          <w:sz w:val="24"/>
          <w:szCs w:val="24"/>
        </w:rPr>
        <w:t xml:space="preserve">поликлинике </w:t>
      </w:r>
      <w:r>
        <w:rPr>
          <w:rFonts w:ascii="Times New Roman" w:hAnsi="Times New Roman"/>
          <w:sz w:val="24"/>
          <w:szCs w:val="24"/>
        </w:rPr>
        <w:t xml:space="preserve">прошла диспансеризация выходного дня, </w:t>
      </w:r>
      <w:proofErr w:type="spellStart"/>
      <w:r>
        <w:rPr>
          <w:rFonts w:ascii="Times New Roman" w:hAnsi="Times New Roman"/>
          <w:sz w:val="24"/>
          <w:szCs w:val="24"/>
        </w:rPr>
        <w:t>флю</w:t>
      </w:r>
      <w:r w:rsidR="00B154BE">
        <w:rPr>
          <w:rFonts w:ascii="Times New Roman" w:hAnsi="Times New Roman"/>
          <w:sz w:val="24"/>
          <w:szCs w:val="24"/>
        </w:rPr>
        <w:t>ро</w:t>
      </w:r>
      <w:r>
        <w:rPr>
          <w:rFonts w:ascii="Times New Roman" w:hAnsi="Times New Roman"/>
          <w:sz w:val="24"/>
          <w:szCs w:val="24"/>
        </w:rPr>
        <w:t>ография</w:t>
      </w:r>
      <w:proofErr w:type="spellEnd"/>
      <w:r>
        <w:rPr>
          <w:rFonts w:ascii="Times New Roman" w:hAnsi="Times New Roman"/>
          <w:sz w:val="24"/>
          <w:szCs w:val="24"/>
        </w:rPr>
        <w:t xml:space="preserve"> выходного дня, </w:t>
      </w:r>
      <w:proofErr w:type="spellStart"/>
      <w:r>
        <w:rPr>
          <w:rFonts w:ascii="Times New Roman" w:hAnsi="Times New Roman"/>
          <w:sz w:val="24"/>
          <w:szCs w:val="24"/>
        </w:rPr>
        <w:t>онко</w:t>
      </w:r>
      <w:proofErr w:type="spellEnd"/>
      <w:r>
        <w:rPr>
          <w:rFonts w:ascii="Times New Roman" w:hAnsi="Times New Roman"/>
          <w:sz w:val="24"/>
          <w:szCs w:val="24"/>
        </w:rPr>
        <w:t xml:space="preserve"> осмотр выходного дня</w:t>
      </w:r>
      <w:r w:rsidR="00B154BE">
        <w:rPr>
          <w:rFonts w:ascii="Times New Roman" w:hAnsi="Times New Roman"/>
          <w:sz w:val="24"/>
          <w:szCs w:val="24"/>
        </w:rPr>
        <w:t>.</w:t>
      </w:r>
    </w:p>
    <w:p w:rsidR="0061667E" w:rsidRDefault="006A36A3" w:rsidP="00037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 10 июня возобновились бесплатные занятия в зале ЛФК Центра здоровья по программам «Здоровая спина и суставы», а также ЛФК после </w:t>
      </w:r>
      <w:proofErr w:type="spellStart"/>
      <w:r>
        <w:rPr>
          <w:rFonts w:ascii="Times New Roman" w:hAnsi="Times New Roman"/>
          <w:sz w:val="24"/>
          <w:szCs w:val="24"/>
        </w:rPr>
        <w:t>эндопротезирования</w:t>
      </w:r>
      <w:proofErr w:type="spellEnd"/>
      <w:r>
        <w:rPr>
          <w:rFonts w:ascii="Times New Roman" w:hAnsi="Times New Roman"/>
          <w:sz w:val="24"/>
          <w:szCs w:val="24"/>
        </w:rPr>
        <w:t xml:space="preserve"> тазобедренных, коленных суставов. Групповые занятия с 11.00 ч. – 11.45 ч. Индивидуальные занятия с 12.00 ч. – 12.45 ч.</w:t>
      </w:r>
      <w:r w:rsidR="0013765A">
        <w:rPr>
          <w:rFonts w:ascii="Times New Roman" w:hAnsi="Times New Roman"/>
          <w:sz w:val="24"/>
          <w:szCs w:val="24"/>
        </w:rPr>
        <w:t xml:space="preserve"> </w:t>
      </w:r>
    </w:p>
    <w:p w:rsidR="0013765A" w:rsidRDefault="0013765A" w:rsidP="001376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 июля в Центре здоровья ГБУЗ АО «</w:t>
      </w:r>
      <w:proofErr w:type="spellStart"/>
      <w:r>
        <w:rPr>
          <w:rFonts w:ascii="Times New Roman" w:hAnsi="Times New Roman"/>
          <w:sz w:val="24"/>
          <w:szCs w:val="24"/>
        </w:rPr>
        <w:t>Няндомская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центральная районная больница» можно было пройти </w:t>
      </w:r>
      <w:proofErr w:type="spellStart"/>
      <w:r w:rsidRPr="0013765A">
        <w:rPr>
          <w:rFonts w:ascii="Times New Roman" w:hAnsi="Times New Roman"/>
          <w:sz w:val="24"/>
          <w:szCs w:val="24"/>
        </w:rPr>
        <w:t>скрининговое</w:t>
      </w:r>
      <w:proofErr w:type="spellEnd"/>
      <w:r w:rsidRPr="0013765A">
        <w:rPr>
          <w:rFonts w:ascii="Times New Roman" w:hAnsi="Times New Roman"/>
          <w:sz w:val="24"/>
          <w:szCs w:val="24"/>
        </w:rPr>
        <w:t xml:space="preserve"> исс</w:t>
      </w:r>
      <w:r>
        <w:rPr>
          <w:rFonts w:ascii="Times New Roman" w:hAnsi="Times New Roman"/>
          <w:sz w:val="24"/>
          <w:szCs w:val="24"/>
        </w:rPr>
        <w:t>ледование кровотока сосудов шеи. Во взрослой поликлинике можно было пройти профилактический женский осмотр для лиц старше 18 лет.</w:t>
      </w:r>
    </w:p>
    <w:p w:rsidR="0013765A" w:rsidRDefault="0013765A" w:rsidP="00ED028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 августа в Центре здоровья ГБУЗ АО «</w:t>
      </w:r>
      <w:proofErr w:type="spellStart"/>
      <w:r>
        <w:rPr>
          <w:rFonts w:ascii="Times New Roman" w:hAnsi="Times New Roman"/>
          <w:sz w:val="24"/>
          <w:szCs w:val="24"/>
        </w:rPr>
        <w:t>Няндомская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центральная районная больница» прошла диспансеризация выходного дня. Принять участие могли все желающие старше 18 лет</w:t>
      </w:r>
      <w:r w:rsidR="0036426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не проходившие диспансеризацию в 2024 году. </w:t>
      </w:r>
    </w:p>
    <w:p w:rsidR="00391191" w:rsidRDefault="00391191" w:rsidP="001376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 сентября в </w:t>
      </w:r>
      <w:proofErr w:type="spellStart"/>
      <w:r>
        <w:rPr>
          <w:rFonts w:ascii="Times New Roman" w:hAnsi="Times New Roman"/>
          <w:sz w:val="24"/>
          <w:szCs w:val="24"/>
        </w:rPr>
        <w:t>каб</w:t>
      </w:r>
      <w:proofErr w:type="spellEnd"/>
      <w:r>
        <w:rPr>
          <w:rFonts w:ascii="Times New Roman" w:hAnsi="Times New Roman"/>
          <w:sz w:val="24"/>
          <w:szCs w:val="24"/>
        </w:rPr>
        <w:t xml:space="preserve">. 23 взрослой поликлинике мужчины и женщины могли пройти осмотр врача офтальмолога, сделать </w:t>
      </w:r>
      <w:proofErr w:type="spellStart"/>
      <w:r w:rsidRPr="00391191">
        <w:rPr>
          <w:rFonts w:ascii="Times New Roman" w:hAnsi="Times New Roman"/>
          <w:sz w:val="24"/>
          <w:szCs w:val="24"/>
        </w:rPr>
        <w:t>скрининговое</w:t>
      </w:r>
      <w:proofErr w:type="spellEnd"/>
      <w:r w:rsidRPr="00391191">
        <w:rPr>
          <w:rFonts w:ascii="Times New Roman" w:hAnsi="Times New Roman"/>
          <w:sz w:val="24"/>
          <w:szCs w:val="24"/>
        </w:rPr>
        <w:t xml:space="preserve"> обследование глаз в целях профилактики и ранней диагностики глаукомы</w:t>
      </w:r>
      <w:r w:rsidR="0013765A">
        <w:rPr>
          <w:rFonts w:ascii="Times New Roman" w:hAnsi="Times New Roman"/>
          <w:sz w:val="24"/>
          <w:szCs w:val="24"/>
        </w:rPr>
        <w:t xml:space="preserve"> (офтальмоскопия, проверка остроты зрения, и</w:t>
      </w:r>
      <w:r w:rsidRPr="00391191">
        <w:rPr>
          <w:rFonts w:ascii="Times New Roman" w:hAnsi="Times New Roman"/>
          <w:sz w:val="24"/>
          <w:szCs w:val="24"/>
        </w:rPr>
        <w:t>змерение внутриглазного давления</w:t>
      </w:r>
      <w:r w:rsidR="0013765A">
        <w:rPr>
          <w:rFonts w:ascii="Times New Roman" w:hAnsi="Times New Roman"/>
          <w:sz w:val="24"/>
          <w:szCs w:val="24"/>
        </w:rPr>
        <w:t>)</w:t>
      </w:r>
      <w:r w:rsidRPr="00391191">
        <w:rPr>
          <w:rFonts w:ascii="Times New Roman" w:hAnsi="Times New Roman"/>
          <w:sz w:val="24"/>
          <w:szCs w:val="24"/>
        </w:rPr>
        <w:t>.</w:t>
      </w:r>
    </w:p>
    <w:p w:rsidR="00391191" w:rsidRDefault="00391191" w:rsidP="00ED028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 октября в Центре здоровья ГБУЗ АО «</w:t>
      </w:r>
      <w:proofErr w:type="spellStart"/>
      <w:r>
        <w:rPr>
          <w:rFonts w:ascii="Times New Roman" w:hAnsi="Times New Roman"/>
          <w:sz w:val="24"/>
          <w:szCs w:val="24"/>
        </w:rPr>
        <w:t>Няндомская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центральная районная больница» женщины до 39 лет смогли пройти </w:t>
      </w:r>
      <w:proofErr w:type="spellStart"/>
      <w:r>
        <w:rPr>
          <w:rFonts w:ascii="Times New Roman" w:hAnsi="Times New Roman"/>
          <w:sz w:val="24"/>
          <w:szCs w:val="24"/>
        </w:rPr>
        <w:t>узи-обследование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молочных желез. А женщины старше 40 лет в </w:t>
      </w:r>
      <w:proofErr w:type="spellStart"/>
      <w:r>
        <w:rPr>
          <w:rFonts w:ascii="Times New Roman" w:hAnsi="Times New Roman"/>
          <w:sz w:val="24"/>
          <w:szCs w:val="24"/>
        </w:rPr>
        <w:t>рентгенкабинете</w:t>
      </w:r>
      <w:proofErr w:type="spellEnd"/>
      <w:r>
        <w:rPr>
          <w:rFonts w:ascii="Times New Roman" w:hAnsi="Times New Roman"/>
          <w:sz w:val="24"/>
          <w:szCs w:val="24"/>
        </w:rPr>
        <w:t xml:space="preserve"> взрослой поликлиники могли пройти маммографию. </w:t>
      </w:r>
    </w:p>
    <w:p w:rsidR="005E49BC" w:rsidRDefault="005E49BC" w:rsidP="00ED028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 ноября в Центре здоровья ГБУЗ АО «</w:t>
      </w:r>
      <w:proofErr w:type="spellStart"/>
      <w:r>
        <w:rPr>
          <w:rFonts w:ascii="Times New Roman" w:hAnsi="Times New Roman"/>
          <w:sz w:val="24"/>
          <w:szCs w:val="24"/>
        </w:rPr>
        <w:t>Няндомская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центральная районная больница» для мужчин старше 40 лет было проведено обследование предстательной железы. Участие могли принять все желающие.</w:t>
      </w:r>
    </w:p>
    <w:p w:rsidR="00C502F7" w:rsidRPr="00ED0286" w:rsidRDefault="00C502F7" w:rsidP="00ED028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 декабря в </w:t>
      </w:r>
      <w:proofErr w:type="spellStart"/>
      <w:r>
        <w:rPr>
          <w:rFonts w:ascii="Times New Roman" w:hAnsi="Times New Roman"/>
          <w:sz w:val="24"/>
          <w:szCs w:val="24"/>
        </w:rPr>
        <w:t>каб</w:t>
      </w:r>
      <w:proofErr w:type="spellEnd"/>
      <w:r>
        <w:rPr>
          <w:rFonts w:ascii="Times New Roman" w:hAnsi="Times New Roman"/>
          <w:sz w:val="24"/>
          <w:szCs w:val="24"/>
        </w:rPr>
        <w:t xml:space="preserve">. 49 ГБУЗ  АО «НЦРБ» все желающие смогли пройти </w:t>
      </w:r>
      <w:r w:rsidR="00364264">
        <w:rPr>
          <w:rFonts w:ascii="Times New Roman" w:hAnsi="Times New Roman"/>
          <w:sz w:val="24"/>
          <w:szCs w:val="24"/>
        </w:rPr>
        <w:t>УЗИ</w:t>
      </w:r>
      <w:r>
        <w:rPr>
          <w:rFonts w:ascii="Times New Roman" w:hAnsi="Times New Roman"/>
          <w:sz w:val="24"/>
          <w:szCs w:val="24"/>
        </w:rPr>
        <w:t xml:space="preserve"> </w:t>
      </w:r>
      <w:r w:rsidR="005E49BC">
        <w:rPr>
          <w:rFonts w:ascii="Times New Roman" w:hAnsi="Times New Roman"/>
          <w:sz w:val="24"/>
          <w:szCs w:val="24"/>
        </w:rPr>
        <w:t xml:space="preserve">обследование </w:t>
      </w:r>
      <w:r>
        <w:rPr>
          <w:rFonts w:ascii="Times New Roman" w:hAnsi="Times New Roman"/>
          <w:sz w:val="24"/>
          <w:szCs w:val="24"/>
        </w:rPr>
        <w:t>почек и мочевого пузыря, пройти исследование на уровень креатина.</w:t>
      </w:r>
    </w:p>
    <w:p w:rsidR="008D5FC4" w:rsidRDefault="008D5FC4" w:rsidP="0075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E7E90">
        <w:rPr>
          <w:rFonts w:ascii="Times New Roman" w:hAnsi="Times New Roman"/>
          <w:i/>
          <w:sz w:val="24"/>
          <w:szCs w:val="24"/>
        </w:rPr>
        <w:t xml:space="preserve"> </w:t>
      </w:r>
      <w:r w:rsidR="005B7C47" w:rsidRPr="007E7E90">
        <w:rPr>
          <w:rFonts w:ascii="Times New Roman" w:hAnsi="Times New Roman"/>
          <w:i/>
          <w:sz w:val="24"/>
          <w:szCs w:val="24"/>
        </w:rPr>
        <w:t>Проведение</w:t>
      </w:r>
      <w:r w:rsidRPr="007E7E90">
        <w:rPr>
          <w:rFonts w:ascii="Times New Roman" w:hAnsi="Times New Roman"/>
          <w:i/>
          <w:sz w:val="24"/>
          <w:szCs w:val="24"/>
        </w:rPr>
        <w:t xml:space="preserve"> информационной кампании для населения по вопросам графика работы</w:t>
      </w:r>
      <w:r w:rsidRPr="007E7E90">
        <w:t xml:space="preserve"> </w:t>
      </w:r>
      <w:r w:rsidRPr="007E7E90">
        <w:rPr>
          <w:rFonts w:ascii="Times New Roman" w:hAnsi="Times New Roman"/>
          <w:i/>
          <w:sz w:val="24"/>
          <w:szCs w:val="24"/>
        </w:rPr>
        <w:t>передвижных медицинских комплексов, проведения профилактических медицинских осмотров, вопросам здорового образа жизни</w:t>
      </w:r>
    </w:p>
    <w:p w:rsidR="008D5FC4" w:rsidRPr="00ED0286" w:rsidRDefault="005B7C47" w:rsidP="00ED028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130A">
        <w:rPr>
          <w:rFonts w:ascii="Times New Roman" w:hAnsi="Times New Roman"/>
          <w:sz w:val="24"/>
          <w:szCs w:val="24"/>
        </w:rPr>
        <w:t xml:space="preserve">Информирование населения </w:t>
      </w:r>
      <w:r>
        <w:rPr>
          <w:rFonts w:ascii="Times New Roman" w:hAnsi="Times New Roman"/>
          <w:sz w:val="24"/>
          <w:szCs w:val="24"/>
        </w:rPr>
        <w:t xml:space="preserve">в отчетном периоде </w:t>
      </w:r>
      <w:r w:rsidRPr="00C4130A">
        <w:rPr>
          <w:rFonts w:ascii="Times New Roman" w:hAnsi="Times New Roman"/>
          <w:sz w:val="24"/>
          <w:szCs w:val="24"/>
        </w:rPr>
        <w:t>происходи</w:t>
      </w:r>
      <w:r>
        <w:rPr>
          <w:rFonts w:ascii="Times New Roman" w:hAnsi="Times New Roman"/>
          <w:sz w:val="24"/>
          <w:szCs w:val="24"/>
        </w:rPr>
        <w:t>ло</w:t>
      </w:r>
      <w:r w:rsidRPr="00C4130A">
        <w:rPr>
          <w:rFonts w:ascii="Times New Roman" w:hAnsi="Times New Roman"/>
          <w:sz w:val="24"/>
          <w:szCs w:val="24"/>
        </w:rPr>
        <w:t xml:space="preserve"> посредством размещ</w:t>
      </w:r>
      <w:r>
        <w:rPr>
          <w:rFonts w:ascii="Times New Roman" w:hAnsi="Times New Roman"/>
          <w:sz w:val="24"/>
          <w:szCs w:val="24"/>
        </w:rPr>
        <w:t>ения объявлений</w:t>
      </w:r>
      <w:r w:rsidRPr="00C4130A">
        <w:rPr>
          <w:rFonts w:ascii="Times New Roman" w:hAnsi="Times New Roman"/>
          <w:sz w:val="24"/>
          <w:szCs w:val="24"/>
        </w:rPr>
        <w:t xml:space="preserve"> на официальном сайте </w:t>
      </w:r>
      <w:r>
        <w:rPr>
          <w:rFonts w:ascii="Times New Roman" w:hAnsi="Times New Roman"/>
          <w:sz w:val="24"/>
          <w:szCs w:val="24"/>
        </w:rPr>
        <w:t xml:space="preserve">ГБУЗ АО «Няндомская центральная районная больница», в официальной группы «ВКонтакте» «Центр здоровья ГБУЗ АО «Няндомская центральная районная больница», а также на информационных стендах в поликлиниках (детской и взрослой) и в печатных изданиях </w:t>
      </w:r>
      <w:r w:rsidRPr="00E903FC">
        <w:rPr>
          <w:rFonts w:ascii="Times New Roman" w:hAnsi="Times New Roman"/>
          <w:sz w:val="24"/>
          <w:szCs w:val="24"/>
        </w:rPr>
        <w:t>(</w:t>
      </w:r>
      <w:r w:rsidR="004651EA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03FC">
        <w:rPr>
          <w:rFonts w:ascii="Times New Roman" w:hAnsi="Times New Roman"/>
          <w:sz w:val="24"/>
          <w:szCs w:val="24"/>
        </w:rPr>
        <w:t>публикаци</w:t>
      </w:r>
      <w:r w:rsidR="000377BA">
        <w:rPr>
          <w:rFonts w:ascii="Times New Roman" w:hAnsi="Times New Roman"/>
          <w:sz w:val="24"/>
          <w:szCs w:val="24"/>
        </w:rPr>
        <w:t>й</w:t>
      </w:r>
      <w:r w:rsidRPr="00E903F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8D5FC4" w:rsidRDefault="008D5FC4" w:rsidP="0075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E7E90">
        <w:rPr>
          <w:rFonts w:ascii="Times New Roman" w:hAnsi="Times New Roman"/>
          <w:i/>
          <w:sz w:val="24"/>
          <w:szCs w:val="24"/>
        </w:rPr>
        <w:t>Подготовка и размещение в СМИ информационных материалов и социальной рекламы о вреде таб</w:t>
      </w:r>
      <w:r w:rsidR="00DF4660" w:rsidRPr="007E7E90">
        <w:rPr>
          <w:rFonts w:ascii="Times New Roman" w:hAnsi="Times New Roman"/>
          <w:i/>
          <w:sz w:val="24"/>
          <w:szCs w:val="24"/>
        </w:rPr>
        <w:t>ако</w:t>
      </w:r>
      <w:r w:rsidRPr="007E7E90">
        <w:rPr>
          <w:rFonts w:ascii="Times New Roman" w:hAnsi="Times New Roman"/>
          <w:i/>
          <w:sz w:val="24"/>
          <w:szCs w:val="24"/>
        </w:rPr>
        <w:t>курения, потребления алкоголя</w:t>
      </w:r>
    </w:p>
    <w:p w:rsidR="00F45D66" w:rsidRPr="00F45D66" w:rsidRDefault="00F45D66" w:rsidP="00F45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5D66">
        <w:rPr>
          <w:rFonts w:ascii="Times New Roman" w:hAnsi="Times New Roman"/>
          <w:sz w:val="24"/>
          <w:szCs w:val="24"/>
        </w:rPr>
        <w:t>Для того чтобы показать всю важность проблемы распространения курения среди детей и подростков сотрудники Няндомской центральной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5D66">
        <w:rPr>
          <w:rFonts w:ascii="Times New Roman" w:hAnsi="Times New Roman"/>
          <w:sz w:val="24"/>
          <w:szCs w:val="24"/>
        </w:rPr>
        <w:t xml:space="preserve">районной библиотеки в ГБОУ АО «Няндомская СКОШИ» провели акцию «Что мы знаем о табаке?», </w:t>
      </w:r>
      <w:r w:rsidR="004C6DFA">
        <w:rPr>
          <w:rFonts w:ascii="Times New Roman" w:hAnsi="Times New Roman"/>
          <w:sz w:val="24"/>
          <w:szCs w:val="24"/>
        </w:rPr>
        <w:t>посвященн</w:t>
      </w:r>
      <w:r w:rsidR="004C6DFA" w:rsidRPr="00651AB0">
        <w:rPr>
          <w:rFonts w:ascii="Times New Roman" w:hAnsi="Times New Roman"/>
          <w:sz w:val="24"/>
          <w:szCs w:val="24"/>
        </w:rPr>
        <w:t>ую</w:t>
      </w:r>
      <w:r w:rsidRPr="00F45D66">
        <w:rPr>
          <w:rFonts w:ascii="Times New Roman" w:hAnsi="Times New Roman"/>
          <w:sz w:val="24"/>
          <w:szCs w:val="24"/>
        </w:rPr>
        <w:t xml:space="preserve"> Международному дню отказа от курения.</w:t>
      </w:r>
    </w:p>
    <w:p w:rsidR="00F45D66" w:rsidRPr="00F45D66" w:rsidRDefault="00F45D66" w:rsidP="00F45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5D66">
        <w:rPr>
          <w:rFonts w:ascii="Times New Roman" w:hAnsi="Times New Roman"/>
          <w:sz w:val="24"/>
          <w:szCs w:val="24"/>
        </w:rPr>
        <w:t>Цель акции: привлечь внимание обучающихся к проблеме вреда, наносимого пристрастием к курению.</w:t>
      </w:r>
    </w:p>
    <w:p w:rsidR="000E4F4A" w:rsidRPr="000E4F4A" w:rsidRDefault="00F45D66" w:rsidP="00F45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5D66">
        <w:rPr>
          <w:rFonts w:ascii="Times New Roman" w:hAnsi="Times New Roman"/>
          <w:sz w:val="24"/>
          <w:szCs w:val="24"/>
        </w:rPr>
        <w:t>В рамках акции прошла просветительская беседа, призванная напомнить школьникам о вреде никотина и способах борьбы с зависимостью от курения, подготовлен буклет «Правда о современном курении».</w:t>
      </w:r>
    </w:p>
    <w:p w:rsidR="008D5FC4" w:rsidRDefault="008D5FC4" w:rsidP="0075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E7E90">
        <w:rPr>
          <w:rFonts w:ascii="Times New Roman" w:hAnsi="Times New Roman"/>
          <w:i/>
          <w:sz w:val="24"/>
          <w:szCs w:val="24"/>
        </w:rPr>
        <w:t>Проведение мероприятий, приуроченных к Международным дням, объявленным Всемирной организацией здравоохранения, с привлечением социально-ориентированных организаций (Всемирный День борьбы против рака (4 февраля), Всемирный день здоровья (7 апреля), Всемирный день борьбы с артериальной  гипертонией (17 мая), Всемирный день без табака (31 мая) и т.д.)</w:t>
      </w:r>
    </w:p>
    <w:p w:rsidR="00385E90" w:rsidRPr="00385E90" w:rsidRDefault="00AB6F39" w:rsidP="00385E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апреля прошел Всемирный день здор</w:t>
      </w:r>
      <w:r w:rsidR="00385E90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вья. В рамках </w:t>
      </w:r>
      <w:r w:rsidR="00385E90">
        <w:rPr>
          <w:rFonts w:ascii="Times New Roman" w:hAnsi="Times New Roman"/>
          <w:sz w:val="24"/>
          <w:szCs w:val="24"/>
        </w:rPr>
        <w:t xml:space="preserve">мероприятия было </w:t>
      </w:r>
      <w:r w:rsidR="00600471">
        <w:rPr>
          <w:rFonts w:ascii="Times New Roman" w:hAnsi="Times New Roman"/>
          <w:sz w:val="24"/>
          <w:szCs w:val="24"/>
        </w:rPr>
        <w:t>рассказано</w:t>
      </w:r>
      <w:r w:rsidR="00470FAB" w:rsidRPr="00470FAB">
        <w:rPr>
          <w:rFonts w:ascii="Times New Roman" w:hAnsi="Times New Roman"/>
          <w:sz w:val="24"/>
          <w:szCs w:val="24"/>
        </w:rPr>
        <w:t>,</w:t>
      </w:r>
      <w:r w:rsidR="00470FA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00471">
        <w:rPr>
          <w:rFonts w:ascii="Times New Roman" w:hAnsi="Times New Roman"/>
          <w:sz w:val="24"/>
          <w:szCs w:val="24"/>
        </w:rPr>
        <w:t>ч</w:t>
      </w:r>
      <w:r w:rsidR="00385E90" w:rsidRPr="00385E90">
        <w:rPr>
          <w:rFonts w:ascii="Times New Roman" w:hAnsi="Times New Roman"/>
          <w:sz w:val="24"/>
          <w:szCs w:val="24"/>
        </w:rPr>
        <w:t>то  включает в себя понятие «Здоровый образ жизни»?</w:t>
      </w:r>
    </w:p>
    <w:p w:rsidR="00385E90" w:rsidRPr="00470FAB" w:rsidRDefault="00600471" w:rsidP="00385E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Здоровый образ жизни </w:t>
      </w:r>
      <w:r w:rsidR="004C6DFA" w:rsidRPr="00470FAB">
        <w:rPr>
          <w:rFonts w:ascii="Times New Roman" w:hAnsi="Times New Roman"/>
          <w:sz w:val="24"/>
          <w:szCs w:val="24"/>
        </w:rPr>
        <w:t>-это</w:t>
      </w:r>
      <w:r w:rsidRPr="00470FAB">
        <w:rPr>
          <w:rFonts w:ascii="Times New Roman" w:hAnsi="Times New Roman"/>
          <w:sz w:val="24"/>
          <w:szCs w:val="24"/>
        </w:rPr>
        <w:t>:</w:t>
      </w:r>
    </w:p>
    <w:p w:rsidR="00385E90" w:rsidRPr="00385E90" w:rsidRDefault="00600471" w:rsidP="00385E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85E90" w:rsidRPr="00385E90">
        <w:rPr>
          <w:rFonts w:ascii="Times New Roman" w:hAnsi="Times New Roman"/>
          <w:sz w:val="24"/>
          <w:szCs w:val="24"/>
        </w:rPr>
        <w:t>Правильное, а значит сбалансированное и качественное питание.</w:t>
      </w:r>
    </w:p>
    <w:p w:rsidR="00385E90" w:rsidRPr="00385E90" w:rsidRDefault="00600471" w:rsidP="00385E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85E90" w:rsidRPr="00385E90">
        <w:rPr>
          <w:rFonts w:ascii="Times New Roman" w:hAnsi="Times New Roman"/>
          <w:sz w:val="24"/>
          <w:szCs w:val="24"/>
        </w:rPr>
        <w:t xml:space="preserve"> Оптимальный режим труда и отдыха.</w:t>
      </w:r>
    </w:p>
    <w:p w:rsidR="00385E90" w:rsidRPr="00385E90" w:rsidRDefault="00600471" w:rsidP="00385E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85E90" w:rsidRPr="00385E90">
        <w:rPr>
          <w:rFonts w:ascii="Times New Roman" w:hAnsi="Times New Roman"/>
          <w:sz w:val="24"/>
          <w:szCs w:val="24"/>
        </w:rPr>
        <w:t xml:space="preserve"> Постоянная физическая активность.</w:t>
      </w:r>
    </w:p>
    <w:p w:rsidR="00385E90" w:rsidRPr="00385E90" w:rsidRDefault="00600471" w:rsidP="00385E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="00385E90" w:rsidRPr="00385E90">
        <w:rPr>
          <w:rFonts w:ascii="Times New Roman" w:hAnsi="Times New Roman"/>
          <w:sz w:val="24"/>
          <w:szCs w:val="24"/>
        </w:rPr>
        <w:t xml:space="preserve"> Соблюдение правил личной гигиены.</w:t>
      </w:r>
    </w:p>
    <w:p w:rsidR="00385E90" w:rsidRPr="00385E90" w:rsidRDefault="00600471" w:rsidP="00385E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85E90" w:rsidRPr="00385E90">
        <w:rPr>
          <w:rFonts w:ascii="Times New Roman" w:hAnsi="Times New Roman"/>
          <w:sz w:val="24"/>
          <w:szCs w:val="24"/>
        </w:rPr>
        <w:t xml:space="preserve"> Психогигиена, умение управлять своими эмоциями;</w:t>
      </w:r>
    </w:p>
    <w:p w:rsidR="00385E90" w:rsidRPr="00385E90" w:rsidRDefault="00600471" w:rsidP="00385E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85E90" w:rsidRPr="00385E90">
        <w:rPr>
          <w:rFonts w:ascii="Times New Roman" w:hAnsi="Times New Roman"/>
          <w:sz w:val="24"/>
          <w:szCs w:val="24"/>
        </w:rPr>
        <w:t xml:space="preserve"> Отказ от вредных привычек (алкоголь, табачные изделия, наркотические средства);</w:t>
      </w:r>
    </w:p>
    <w:p w:rsidR="00AB6F39" w:rsidRDefault="00600471" w:rsidP="00385E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85E90" w:rsidRPr="00385E90">
        <w:rPr>
          <w:rFonts w:ascii="Times New Roman" w:hAnsi="Times New Roman"/>
          <w:sz w:val="24"/>
          <w:szCs w:val="24"/>
        </w:rPr>
        <w:t xml:space="preserve"> Регулярный сон не менее 7 часов в день.</w:t>
      </w:r>
    </w:p>
    <w:p w:rsidR="00F31114" w:rsidRDefault="00F31114" w:rsidP="00DF4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6 по 12 мая прошла неделя сохранения здоровья легких. </w:t>
      </w:r>
      <w:r w:rsidR="00651AB0">
        <w:rPr>
          <w:rFonts w:ascii="Times New Roman" w:hAnsi="Times New Roman"/>
          <w:sz w:val="24"/>
          <w:szCs w:val="24"/>
        </w:rPr>
        <w:t>В группе «</w:t>
      </w:r>
      <w:proofErr w:type="spellStart"/>
      <w:r w:rsidR="00651AB0">
        <w:rPr>
          <w:rFonts w:ascii="Times New Roman" w:hAnsi="Times New Roman"/>
          <w:sz w:val="24"/>
          <w:szCs w:val="24"/>
        </w:rPr>
        <w:t>ВКонтакте</w:t>
      </w:r>
      <w:proofErr w:type="spellEnd"/>
      <w:r w:rsidR="00651AB0">
        <w:rPr>
          <w:rFonts w:ascii="Times New Roman" w:hAnsi="Times New Roman"/>
          <w:sz w:val="24"/>
          <w:szCs w:val="24"/>
        </w:rPr>
        <w:t>» «Центр здоровья ГБУЗ АО «</w:t>
      </w:r>
      <w:proofErr w:type="spellStart"/>
      <w:r w:rsidR="00651AB0">
        <w:rPr>
          <w:rFonts w:ascii="Times New Roman" w:hAnsi="Times New Roman"/>
          <w:sz w:val="24"/>
          <w:szCs w:val="24"/>
        </w:rPr>
        <w:t>Няндомская</w:t>
      </w:r>
      <w:proofErr w:type="spellEnd"/>
      <w:r w:rsidR="00651AB0">
        <w:rPr>
          <w:rFonts w:ascii="Times New Roman" w:hAnsi="Times New Roman"/>
          <w:sz w:val="24"/>
          <w:szCs w:val="24"/>
        </w:rPr>
        <w:t xml:space="preserve"> центральная районная больница» была опубликована информация </w:t>
      </w:r>
      <w:r w:rsidR="000377BA">
        <w:rPr>
          <w:rFonts w:ascii="Times New Roman" w:hAnsi="Times New Roman"/>
          <w:sz w:val="24"/>
          <w:szCs w:val="24"/>
        </w:rPr>
        <w:t>об астме, о факторах</w:t>
      </w:r>
      <w:r>
        <w:rPr>
          <w:rFonts w:ascii="Times New Roman" w:hAnsi="Times New Roman"/>
          <w:sz w:val="24"/>
          <w:szCs w:val="24"/>
        </w:rPr>
        <w:t>, влияющих на развитие астмы, о вреде курения, о бытовых аллергенах, климатических условиях и др.</w:t>
      </w:r>
    </w:p>
    <w:p w:rsidR="004A31D8" w:rsidRDefault="004A31D8" w:rsidP="00DF4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 мая – Всемирный день борьбы с артериальной гипертонией. На базе Центра здоровья прошла неделя профилактики артериального давления</w:t>
      </w:r>
      <w:r w:rsidR="00651AB0">
        <w:rPr>
          <w:rFonts w:ascii="Times New Roman" w:hAnsi="Times New Roman"/>
          <w:sz w:val="24"/>
          <w:szCs w:val="24"/>
        </w:rPr>
        <w:t>.</w:t>
      </w:r>
      <w:r w:rsidR="00651AB0" w:rsidRPr="00651AB0">
        <w:rPr>
          <w:rFonts w:ascii="Times New Roman" w:hAnsi="Times New Roman"/>
          <w:sz w:val="24"/>
          <w:szCs w:val="24"/>
        </w:rPr>
        <w:t xml:space="preserve"> </w:t>
      </w:r>
      <w:r w:rsidR="00651AB0">
        <w:rPr>
          <w:rFonts w:ascii="Times New Roman" w:hAnsi="Times New Roman"/>
          <w:sz w:val="24"/>
          <w:szCs w:val="24"/>
        </w:rPr>
        <w:t>В группе «</w:t>
      </w:r>
      <w:proofErr w:type="spellStart"/>
      <w:r w:rsidR="00651AB0">
        <w:rPr>
          <w:rFonts w:ascii="Times New Roman" w:hAnsi="Times New Roman"/>
          <w:sz w:val="24"/>
          <w:szCs w:val="24"/>
        </w:rPr>
        <w:t>ВКонтакте</w:t>
      </w:r>
      <w:proofErr w:type="spellEnd"/>
      <w:r w:rsidR="00651AB0">
        <w:rPr>
          <w:rFonts w:ascii="Times New Roman" w:hAnsi="Times New Roman"/>
          <w:sz w:val="24"/>
          <w:szCs w:val="24"/>
        </w:rPr>
        <w:t>» «Центр здоровья ГБУЗ АО «</w:t>
      </w:r>
      <w:proofErr w:type="spellStart"/>
      <w:r w:rsidR="00651AB0">
        <w:rPr>
          <w:rFonts w:ascii="Times New Roman" w:hAnsi="Times New Roman"/>
          <w:sz w:val="24"/>
          <w:szCs w:val="24"/>
        </w:rPr>
        <w:t>Няндомская</w:t>
      </w:r>
      <w:proofErr w:type="spellEnd"/>
      <w:r w:rsidR="00651AB0">
        <w:rPr>
          <w:rFonts w:ascii="Times New Roman" w:hAnsi="Times New Roman"/>
          <w:sz w:val="24"/>
          <w:szCs w:val="24"/>
        </w:rPr>
        <w:t xml:space="preserve"> центральная районная больница» была опубликована информация</w:t>
      </w:r>
      <w:r>
        <w:rPr>
          <w:rFonts w:ascii="Times New Roman" w:hAnsi="Times New Roman"/>
          <w:sz w:val="24"/>
          <w:szCs w:val="24"/>
        </w:rPr>
        <w:t xml:space="preserve"> как правильно измерять давление, как контролировать давление.</w:t>
      </w:r>
    </w:p>
    <w:p w:rsidR="000377BA" w:rsidRDefault="000377BA" w:rsidP="00DF4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 октября - В</w:t>
      </w:r>
      <w:r w:rsidRPr="000377BA">
        <w:rPr>
          <w:rFonts w:ascii="Times New Roman" w:hAnsi="Times New Roman"/>
          <w:sz w:val="24"/>
          <w:szCs w:val="24"/>
        </w:rPr>
        <w:t>семирный день борьбы с инсультом</w:t>
      </w:r>
      <w:r>
        <w:rPr>
          <w:rFonts w:ascii="Times New Roman" w:hAnsi="Times New Roman"/>
          <w:sz w:val="24"/>
          <w:szCs w:val="24"/>
        </w:rPr>
        <w:t xml:space="preserve">. На базе Центра здоровья прошла неделя профилактики инсульта. </w:t>
      </w:r>
      <w:r w:rsidR="00651AB0">
        <w:rPr>
          <w:rFonts w:ascii="Times New Roman" w:hAnsi="Times New Roman"/>
          <w:sz w:val="24"/>
          <w:szCs w:val="24"/>
        </w:rPr>
        <w:t>В группе «</w:t>
      </w:r>
      <w:proofErr w:type="spellStart"/>
      <w:r w:rsidR="00651AB0">
        <w:rPr>
          <w:rFonts w:ascii="Times New Roman" w:hAnsi="Times New Roman"/>
          <w:sz w:val="24"/>
          <w:szCs w:val="24"/>
        </w:rPr>
        <w:t>ВКонтакте</w:t>
      </w:r>
      <w:proofErr w:type="spellEnd"/>
      <w:r w:rsidR="00651AB0">
        <w:rPr>
          <w:rFonts w:ascii="Times New Roman" w:hAnsi="Times New Roman"/>
          <w:sz w:val="24"/>
          <w:szCs w:val="24"/>
        </w:rPr>
        <w:t>» «Центр здоровья ГБУЗ АО «</w:t>
      </w:r>
      <w:proofErr w:type="spellStart"/>
      <w:r w:rsidR="00651AB0">
        <w:rPr>
          <w:rFonts w:ascii="Times New Roman" w:hAnsi="Times New Roman"/>
          <w:sz w:val="24"/>
          <w:szCs w:val="24"/>
        </w:rPr>
        <w:t>Няндомская</w:t>
      </w:r>
      <w:proofErr w:type="spellEnd"/>
      <w:r w:rsidR="00651AB0">
        <w:rPr>
          <w:rFonts w:ascii="Times New Roman" w:hAnsi="Times New Roman"/>
          <w:sz w:val="24"/>
          <w:szCs w:val="24"/>
        </w:rPr>
        <w:t xml:space="preserve"> центральная районная больница» была опубликована информация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77BA">
        <w:rPr>
          <w:rFonts w:ascii="Times New Roman" w:hAnsi="Times New Roman"/>
          <w:sz w:val="24"/>
          <w:szCs w:val="24"/>
        </w:rPr>
        <w:t>как распознать симптомы инсульта и что делать дальше.</w:t>
      </w:r>
    </w:p>
    <w:p w:rsidR="008D5FC4" w:rsidRDefault="008D5FC4" w:rsidP="00DF4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87BB3">
        <w:rPr>
          <w:rFonts w:ascii="Times New Roman" w:hAnsi="Times New Roman"/>
          <w:i/>
          <w:sz w:val="24"/>
          <w:szCs w:val="24"/>
        </w:rPr>
        <w:t>Проведение физкультурно-массовых мероприятий для различных возрастных групп,</w:t>
      </w:r>
      <w:r w:rsidR="00DF4660" w:rsidRPr="00D87BB3">
        <w:rPr>
          <w:rFonts w:ascii="Times New Roman" w:hAnsi="Times New Roman"/>
          <w:i/>
          <w:sz w:val="24"/>
          <w:szCs w:val="24"/>
        </w:rPr>
        <w:t xml:space="preserve"> </w:t>
      </w:r>
      <w:r w:rsidRPr="00D87BB3">
        <w:rPr>
          <w:rFonts w:ascii="Times New Roman" w:hAnsi="Times New Roman"/>
          <w:i/>
          <w:sz w:val="24"/>
          <w:szCs w:val="24"/>
        </w:rPr>
        <w:t xml:space="preserve">направленных на вовлечение жителей Няндомского </w:t>
      </w:r>
      <w:r w:rsidR="00961DC9" w:rsidRPr="00D87BB3">
        <w:rPr>
          <w:rFonts w:ascii="Times New Roman" w:hAnsi="Times New Roman"/>
          <w:i/>
          <w:sz w:val="24"/>
          <w:szCs w:val="24"/>
        </w:rPr>
        <w:t>муниципального округа</w:t>
      </w:r>
      <w:r w:rsidRPr="00D87BB3">
        <w:rPr>
          <w:rFonts w:ascii="Times New Roman" w:hAnsi="Times New Roman"/>
          <w:i/>
          <w:sz w:val="24"/>
          <w:szCs w:val="24"/>
        </w:rPr>
        <w:t xml:space="preserve"> в систематические занятия физической культурой и спортом</w:t>
      </w:r>
    </w:p>
    <w:p w:rsidR="007B662D" w:rsidRDefault="007B662D" w:rsidP="007B662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 марта на базе КСК «</w:t>
      </w:r>
      <w:proofErr w:type="spellStart"/>
      <w:r>
        <w:rPr>
          <w:rFonts w:ascii="Times New Roman" w:hAnsi="Times New Roman"/>
          <w:sz w:val="24"/>
          <w:szCs w:val="24"/>
        </w:rPr>
        <w:t>Островичное</w:t>
      </w:r>
      <w:proofErr w:type="spellEnd"/>
      <w:r>
        <w:rPr>
          <w:rFonts w:ascii="Times New Roman" w:hAnsi="Times New Roman"/>
          <w:sz w:val="24"/>
          <w:szCs w:val="24"/>
        </w:rPr>
        <w:t xml:space="preserve">» прошла </w:t>
      </w:r>
      <w:r>
        <w:rPr>
          <w:rFonts w:ascii="Times New Roman" w:hAnsi="Times New Roman"/>
          <w:sz w:val="24"/>
          <w:szCs w:val="24"/>
          <w:lang w:val="en-US"/>
        </w:rPr>
        <w:t>IV</w:t>
      </w:r>
      <w:r>
        <w:rPr>
          <w:rFonts w:ascii="Times New Roman" w:hAnsi="Times New Roman"/>
          <w:sz w:val="24"/>
          <w:szCs w:val="24"/>
        </w:rPr>
        <w:t xml:space="preserve"> зимняя спартакиада волонтеров «серебряного» возраста. В рамках мероприятия прошли спортивные соревнования на скорость, меткость, ловкость. Также работала тематическая площадка «Кислород – основа жизни» и площадка</w:t>
      </w:r>
      <w:r w:rsidR="004C6DF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где можно было прокатиться на банане по живописным местам и снежным горкам. В мероприятии приняли участие 6 команд волонтеров старше 55 лет из четырех муниципальных </w:t>
      </w:r>
      <w:r w:rsidR="00651AB0">
        <w:rPr>
          <w:rFonts w:ascii="Times New Roman" w:hAnsi="Times New Roman"/>
          <w:sz w:val="24"/>
          <w:szCs w:val="24"/>
        </w:rPr>
        <w:t>округов:</w:t>
      </w:r>
      <w:r>
        <w:rPr>
          <w:rFonts w:ascii="Times New Roman" w:hAnsi="Times New Roman"/>
          <w:sz w:val="24"/>
          <w:szCs w:val="24"/>
        </w:rPr>
        <w:t xml:space="preserve"> Вельского, </w:t>
      </w:r>
      <w:proofErr w:type="spellStart"/>
      <w:r>
        <w:rPr>
          <w:rFonts w:ascii="Times New Roman" w:hAnsi="Times New Roman"/>
          <w:sz w:val="24"/>
          <w:szCs w:val="24"/>
        </w:rPr>
        <w:t>Каргополь</w:t>
      </w:r>
      <w:r w:rsidR="00470FAB">
        <w:rPr>
          <w:rFonts w:ascii="Times New Roman" w:hAnsi="Times New Roman"/>
          <w:sz w:val="24"/>
          <w:szCs w:val="24"/>
        </w:rPr>
        <w:t>ского</w:t>
      </w:r>
      <w:proofErr w:type="spellEnd"/>
      <w:r w:rsidR="00470F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70FAB">
        <w:rPr>
          <w:rFonts w:ascii="Times New Roman" w:hAnsi="Times New Roman"/>
          <w:sz w:val="24"/>
          <w:szCs w:val="24"/>
        </w:rPr>
        <w:t>Плесецкого</w:t>
      </w:r>
      <w:proofErr w:type="spellEnd"/>
      <w:r w:rsidR="00470FA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470FAB">
        <w:rPr>
          <w:rFonts w:ascii="Times New Roman" w:hAnsi="Times New Roman"/>
          <w:sz w:val="24"/>
          <w:szCs w:val="24"/>
        </w:rPr>
        <w:t>Няндомского</w:t>
      </w:r>
      <w:proofErr w:type="spellEnd"/>
      <w:r>
        <w:rPr>
          <w:rFonts w:ascii="Times New Roman" w:hAnsi="Times New Roman"/>
          <w:sz w:val="24"/>
          <w:szCs w:val="24"/>
        </w:rPr>
        <w:t>. Всего приняли участие 23 человека.</w:t>
      </w:r>
    </w:p>
    <w:p w:rsidR="00F45D66" w:rsidRPr="004C6DFA" w:rsidRDefault="00F45D66" w:rsidP="00F45D66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 апреля</w:t>
      </w:r>
      <w:r w:rsidRPr="00F45D66">
        <w:rPr>
          <w:rFonts w:ascii="Times New Roman" w:hAnsi="Times New Roman"/>
          <w:sz w:val="24"/>
          <w:szCs w:val="24"/>
        </w:rPr>
        <w:t xml:space="preserve"> стартовала городская Спартакиада среди детских садов с участием детей </w:t>
      </w:r>
      <w:r>
        <w:rPr>
          <w:rFonts w:ascii="Times New Roman" w:hAnsi="Times New Roman"/>
          <w:sz w:val="24"/>
          <w:szCs w:val="24"/>
        </w:rPr>
        <w:t xml:space="preserve">подготовительных групп в рамках </w:t>
      </w:r>
      <w:r w:rsidRPr="00F45D66">
        <w:rPr>
          <w:rFonts w:ascii="Times New Roman" w:hAnsi="Times New Roman"/>
          <w:sz w:val="24"/>
          <w:szCs w:val="24"/>
        </w:rPr>
        <w:t>Всемирного дня здоровья, под лозунгом «Здоровье для всех»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45D66">
        <w:rPr>
          <w:rFonts w:ascii="Times New Roman" w:hAnsi="Times New Roman"/>
          <w:sz w:val="24"/>
          <w:szCs w:val="24"/>
        </w:rPr>
        <w:t>Соревновательный процесс проходи</w:t>
      </w:r>
      <w:r>
        <w:rPr>
          <w:rFonts w:ascii="Times New Roman" w:hAnsi="Times New Roman"/>
          <w:sz w:val="24"/>
          <w:szCs w:val="24"/>
        </w:rPr>
        <w:t>л</w:t>
      </w:r>
      <w:r w:rsidRPr="00F45D66">
        <w:rPr>
          <w:rFonts w:ascii="Times New Roman" w:hAnsi="Times New Roman"/>
          <w:sz w:val="24"/>
          <w:szCs w:val="24"/>
        </w:rPr>
        <w:t xml:space="preserve"> по пяти спортивным видам: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5D66">
        <w:rPr>
          <w:rFonts w:ascii="Times New Roman" w:hAnsi="Times New Roman"/>
          <w:sz w:val="24"/>
          <w:szCs w:val="24"/>
        </w:rPr>
        <w:t>прыжок в длину с места;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5D66">
        <w:rPr>
          <w:rFonts w:ascii="Times New Roman" w:hAnsi="Times New Roman"/>
          <w:sz w:val="24"/>
          <w:szCs w:val="24"/>
        </w:rPr>
        <w:t>сгибание/разгибание рук в упоре лёжа;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5D66">
        <w:rPr>
          <w:rFonts w:ascii="Times New Roman" w:hAnsi="Times New Roman"/>
          <w:sz w:val="24"/>
          <w:szCs w:val="24"/>
        </w:rPr>
        <w:t>челночный бег;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5D66">
        <w:rPr>
          <w:rFonts w:ascii="Times New Roman" w:hAnsi="Times New Roman"/>
          <w:sz w:val="24"/>
          <w:szCs w:val="24"/>
        </w:rPr>
        <w:t>поднятие туловища из пол</w:t>
      </w:r>
      <w:r>
        <w:rPr>
          <w:rFonts w:ascii="Times New Roman" w:hAnsi="Times New Roman"/>
          <w:sz w:val="24"/>
          <w:szCs w:val="24"/>
        </w:rPr>
        <w:t>ожения лёжа на спине за 30 сек.</w:t>
      </w:r>
      <w:r w:rsidRPr="00F45D66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5D66">
        <w:rPr>
          <w:rFonts w:ascii="Times New Roman" w:hAnsi="Times New Roman"/>
          <w:sz w:val="24"/>
          <w:szCs w:val="24"/>
        </w:rPr>
        <w:t>метание теннисног</w:t>
      </w:r>
      <w:r>
        <w:rPr>
          <w:rFonts w:ascii="Times New Roman" w:hAnsi="Times New Roman"/>
          <w:sz w:val="24"/>
          <w:szCs w:val="24"/>
        </w:rPr>
        <w:t>о мяча в цель с расстояния 5 м.</w:t>
      </w:r>
      <w:r w:rsidRPr="00F45D66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5D66">
        <w:rPr>
          <w:rFonts w:ascii="Times New Roman" w:hAnsi="Times New Roman"/>
          <w:sz w:val="24"/>
          <w:szCs w:val="24"/>
        </w:rPr>
        <w:t>бросок набивного мяча</w:t>
      </w:r>
      <w:r w:rsidRPr="00F45D66">
        <w:rPr>
          <w:rFonts w:ascii="Times New Roman" w:hAnsi="Times New Roman" w:cs="Calibri"/>
          <w:sz w:val="24"/>
          <w:szCs w:val="24"/>
        </w:rPr>
        <w:t>.</w:t>
      </w:r>
      <w:r w:rsidR="004C6DFA">
        <w:rPr>
          <w:rFonts w:ascii="Times New Roman" w:hAnsi="Times New Roman" w:cs="Calibri"/>
          <w:color w:val="FF0000"/>
          <w:sz w:val="24"/>
          <w:szCs w:val="24"/>
        </w:rPr>
        <w:t xml:space="preserve"> </w:t>
      </w:r>
    </w:p>
    <w:p w:rsidR="00855B3A" w:rsidRPr="004C6DFA" w:rsidRDefault="004A31D8" w:rsidP="007B662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 мая на базе библиотеки </w:t>
      </w:r>
      <w:proofErr w:type="spellStart"/>
      <w:r>
        <w:rPr>
          <w:rFonts w:ascii="Times New Roman" w:hAnsi="Times New Roman"/>
          <w:sz w:val="24"/>
          <w:szCs w:val="24"/>
        </w:rPr>
        <w:t>мкр</w:t>
      </w:r>
      <w:proofErr w:type="spellEnd"/>
      <w:r>
        <w:rPr>
          <w:rFonts w:ascii="Times New Roman" w:hAnsi="Times New Roman"/>
          <w:sz w:val="24"/>
          <w:szCs w:val="24"/>
        </w:rPr>
        <w:t xml:space="preserve">. Каргополь-2 в рамках клуба «Василисы» прошел мастер – класс по суставной гимнастике. </w:t>
      </w:r>
      <w:r w:rsidRPr="00651AB0">
        <w:rPr>
          <w:rFonts w:ascii="Times New Roman" w:hAnsi="Times New Roman"/>
          <w:sz w:val="24"/>
          <w:szCs w:val="24"/>
        </w:rPr>
        <w:t>Простые упражнени</w:t>
      </w:r>
      <w:r w:rsidR="004C6DFA" w:rsidRPr="00651AB0">
        <w:rPr>
          <w:rFonts w:ascii="Times New Roman" w:hAnsi="Times New Roman"/>
          <w:sz w:val="24"/>
          <w:szCs w:val="24"/>
        </w:rPr>
        <w:t xml:space="preserve">я, которые </w:t>
      </w:r>
      <w:r w:rsidRPr="00651AB0">
        <w:rPr>
          <w:rFonts w:ascii="Times New Roman" w:hAnsi="Times New Roman"/>
          <w:sz w:val="24"/>
          <w:szCs w:val="24"/>
        </w:rPr>
        <w:t>помогают вернуть свободу движений и сохранить здоровье опорно-двигательного аппарата</w:t>
      </w:r>
      <w:r w:rsidR="002C7ADA" w:rsidRPr="00651AB0">
        <w:rPr>
          <w:rFonts w:ascii="Times New Roman" w:hAnsi="Times New Roman"/>
          <w:sz w:val="24"/>
          <w:szCs w:val="24"/>
        </w:rPr>
        <w:t>,</w:t>
      </w:r>
      <w:r w:rsidR="004C6DFA" w:rsidRPr="00651AB0">
        <w:rPr>
          <w:rFonts w:ascii="Times New Roman" w:hAnsi="Times New Roman"/>
          <w:sz w:val="24"/>
          <w:szCs w:val="24"/>
        </w:rPr>
        <w:t xml:space="preserve"> были опробованы жител</w:t>
      </w:r>
      <w:r w:rsidR="002C7ADA" w:rsidRPr="00651AB0">
        <w:rPr>
          <w:rFonts w:ascii="Times New Roman" w:hAnsi="Times New Roman"/>
          <w:sz w:val="24"/>
          <w:szCs w:val="24"/>
        </w:rPr>
        <w:t>ями</w:t>
      </w:r>
      <w:r w:rsidR="004C6DFA" w:rsidRPr="00651AB0">
        <w:rPr>
          <w:rFonts w:ascii="Times New Roman" w:hAnsi="Times New Roman"/>
          <w:sz w:val="24"/>
          <w:szCs w:val="24"/>
        </w:rPr>
        <w:t xml:space="preserve"> </w:t>
      </w:r>
      <w:r w:rsidR="002C7ADA" w:rsidRPr="00651AB0">
        <w:rPr>
          <w:rFonts w:ascii="Times New Roman" w:hAnsi="Times New Roman"/>
          <w:sz w:val="24"/>
          <w:szCs w:val="24"/>
        </w:rPr>
        <w:t>возраста старше 55 лет.</w:t>
      </w:r>
    </w:p>
    <w:p w:rsidR="00764D54" w:rsidRDefault="00764D54" w:rsidP="007B662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 мая на пляже озера «Боровое» для участниц группы здоровья 55+ прошла Спартакиада в рамках празднования 102-й годовщины пионерской организации. Спартакиада была разделена на испытания на ловкость, силу, быстроту и сплоченность команд.</w:t>
      </w:r>
    </w:p>
    <w:p w:rsidR="009D1308" w:rsidRDefault="00764D54" w:rsidP="006952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июня в городском парке прошла </w:t>
      </w:r>
      <w:proofErr w:type="spellStart"/>
      <w:r>
        <w:rPr>
          <w:rFonts w:ascii="Times New Roman" w:hAnsi="Times New Roman"/>
          <w:sz w:val="24"/>
          <w:szCs w:val="24"/>
        </w:rPr>
        <w:t>флешмоб-зарядка</w:t>
      </w:r>
      <w:proofErr w:type="spellEnd"/>
      <w:r>
        <w:rPr>
          <w:rFonts w:ascii="Times New Roman" w:hAnsi="Times New Roman"/>
          <w:sz w:val="24"/>
          <w:szCs w:val="24"/>
        </w:rPr>
        <w:t xml:space="preserve"> «Истоки здоровья». В зарядке приняли участие участницы группы здоровья 55+.</w:t>
      </w:r>
    </w:p>
    <w:p w:rsidR="009D1308" w:rsidRDefault="009D1308" w:rsidP="009D130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 ноября для участниц группы здоровья 55+ прошло </w:t>
      </w:r>
      <w:r w:rsidRPr="009D1308">
        <w:rPr>
          <w:rFonts w:ascii="Times New Roman" w:hAnsi="Times New Roman"/>
          <w:sz w:val="24"/>
          <w:szCs w:val="24"/>
        </w:rPr>
        <w:t>оздоровительное мероприятие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9D1308">
        <w:rPr>
          <w:rFonts w:ascii="Times New Roman" w:hAnsi="Times New Roman"/>
          <w:sz w:val="24"/>
          <w:szCs w:val="24"/>
        </w:rPr>
        <w:t>Се</w:t>
      </w:r>
      <w:r>
        <w:rPr>
          <w:rFonts w:ascii="Times New Roman" w:hAnsi="Times New Roman"/>
          <w:sz w:val="24"/>
          <w:szCs w:val="24"/>
        </w:rPr>
        <w:t xml:space="preserve">верная ходьба - спорт будущего!». </w:t>
      </w:r>
      <w:r w:rsidRPr="009D1308">
        <w:rPr>
          <w:rFonts w:ascii="Times New Roman" w:hAnsi="Times New Roman"/>
          <w:sz w:val="24"/>
          <w:szCs w:val="24"/>
        </w:rPr>
        <w:t xml:space="preserve">Участницы прошли дистанцию от Центра культуры и спорта до лыжной базы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Островичное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 w:rsidRPr="009D1308">
        <w:rPr>
          <w:rFonts w:ascii="Times New Roman" w:hAnsi="Times New Roman"/>
          <w:sz w:val="24"/>
          <w:szCs w:val="24"/>
        </w:rPr>
        <w:t>.</w:t>
      </w:r>
      <w:r w:rsidRPr="009D1308">
        <w:t xml:space="preserve"> </w:t>
      </w:r>
    </w:p>
    <w:p w:rsidR="009D1308" w:rsidRDefault="009D1308" w:rsidP="007B662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 декабря </w:t>
      </w:r>
      <w:r w:rsidRPr="009D1308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Г</w:t>
      </w:r>
      <w:r w:rsidRPr="009D1308">
        <w:rPr>
          <w:rFonts w:ascii="Times New Roman" w:hAnsi="Times New Roman"/>
          <w:sz w:val="24"/>
          <w:szCs w:val="24"/>
        </w:rPr>
        <w:t xml:space="preserve">ородском парке прошли </w:t>
      </w:r>
      <w:r>
        <w:rPr>
          <w:rFonts w:ascii="Times New Roman" w:hAnsi="Times New Roman"/>
          <w:sz w:val="24"/>
          <w:szCs w:val="24"/>
        </w:rPr>
        <w:t xml:space="preserve">лыжные </w:t>
      </w:r>
      <w:r w:rsidRPr="009D1308">
        <w:rPr>
          <w:rFonts w:ascii="Times New Roman" w:hAnsi="Times New Roman"/>
          <w:sz w:val="24"/>
          <w:szCs w:val="24"/>
        </w:rPr>
        <w:t>соревнования</w:t>
      </w:r>
      <w:r>
        <w:rPr>
          <w:rFonts w:ascii="Times New Roman" w:hAnsi="Times New Roman"/>
          <w:sz w:val="24"/>
          <w:szCs w:val="24"/>
        </w:rPr>
        <w:t xml:space="preserve"> для мужчин и женщин старше 55 лет</w:t>
      </w:r>
      <w:r w:rsidRPr="009D13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9D1308">
        <w:rPr>
          <w:rFonts w:ascii="Times New Roman" w:hAnsi="Times New Roman"/>
          <w:sz w:val="24"/>
          <w:szCs w:val="24"/>
        </w:rPr>
        <w:t>СПОРТИВНОЕ ДОЛГОЛЕТИЕ - ВМЕСТО ПИЛЮЛЬ</w:t>
      </w:r>
      <w:r>
        <w:rPr>
          <w:rFonts w:ascii="Times New Roman" w:hAnsi="Times New Roman"/>
          <w:sz w:val="24"/>
          <w:szCs w:val="24"/>
        </w:rPr>
        <w:t>»</w:t>
      </w:r>
      <w:r w:rsidRPr="009D130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E647F" w:rsidRDefault="009D1308" w:rsidP="009D13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1308">
        <w:rPr>
          <w:rFonts w:ascii="Times New Roman" w:hAnsi="Times New Roman"/>
          <w:sz w:val="24"/>
          <w:szCs w:val="24"/>
        </w:rPr>
        <w:t xml:space="preserve">24 декабря в Центре культуры и спорта прошла завершающая тренировка 2024 в формате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 w:rsidRPr="009D1308">
        <w:rPr>
          <w:rFonts w:ascii="Times New Roman" w:hAnsi="Times New Roman"/>
          <w:sz w:val="24"/>
          <w:szCs w:val="24"/>
        </w:rPr>
        <w:t>ФитнессПати</w:t>
      </w:r>
      <w:proofErr w:type="spellEnd"/>
      <w:r>
        <w:rPr>
          <w:rFonts w:ascii="Times New Roman" w:hAnsi="Times New Roman"/>
          <w:sz w:val="24"/>
          <w:szCs w:val="24"/>
        </w:rPr>
        <w:t xml:space="preserve">». </w:t>
      </w:r>
      <w:r w:rsidRPr="009D1308">
        <w:rPr>
          <w:rFonts w:ascii="Times New Roman" w:hAnsi="Times New Roman"/>
          <w:sz w:val="24"/>
          <w:szCs w:val="24"/>
        </w:rPr>
        <w:t>Тренировка прошла в спортивном стиле, были проведены конкурсы на быс</w:t>
      </w:r>
      <w:r>
        <w:rPr>
          <w:rFonts w:ascii="Times New Roman" w:hAnsi="Times New Roman"/>
          <w:sz w:val="24"/>
          <w:szCs w:val="24"/>
        </w:rPr>
        <w:t>троту, командный дух, реакцию.</w:t>
      </w:r>
    </w:p>
    <w:p w:rsidR="008D5FC4" w:rsidRDefault="008D5FC4" w:rsidP="0075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D5FC4">
        <w:rPr>
          <w:rFonts w:ascii="Times New Roman" w:hAnsi="Times New Roman"/>
          <w:i/>
          <w:sz w:val="24"/>
          <w:szCs w:val="24"/>
        </w:rPr>
        <w:t>Проведение уроков здоровья для обучающихся общеобразовательных организаций</w:t>
      </w:r>
    </w:p>
    <w:p w:rsidR="00A25AD8" w:rsidRPr="00A25AD8" w:rsidRDefault="00A25AD8" w:rsidP="00A25A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марта на базе МБОУ «Средняя школа № 7 города Няндома» прошло мероприятие </w:t>
      </w:r>
      <w:r w:rsidRPr="00A25AD8">
        <w:rPr>
          <w:rFonts w:ascii="Times New Roman" w:hAnsi="Times New Roman"/>
          <w:sz w:val="24"/>
          <w:szCs w:val="24"/>
        </w:rPr>
        <w:t>профориентации "</w:t>
      </w:r>
      <w:proofErr w:type="spellStart"/>
      <w:r w:rsidRPr="00A25AD8">
        <w:rPr>
          <w:rFonts w:ascii="Times New Roman" w:hAnsi="Times New Roman"/>
          <w:sz w:val="24"/>
          <w:szCs w:val="24"/>
        </w:rPr>
        <w:t>Профминимум</w:t>
      </w:r>
      <w:proofErr w:type="spellEnd"/>
      <w:r w:rsidRPr="00A25AD8">
        <w:rPr>
          <w:rFonts w:ascii="Times New Roman" w:hAnsi="Times New Roman"/>
          <w:sz w:val="24"/>
          <w:szCs w:val="24"/>
        </w:rPr>
        <w:t>"</w:t>
      </w:r>
      <w:r>
        <w:rPr>
          <w:rFonts w:ascii="Times New Roman" w:hAnsi="Times New Roman"/>
          <w:sz w:val="24"/>
          <w:szCs w:val="24"/>
        </w:rPr>
        <w:t xml:space="preserve"> в рамках </w:t>
      </w:r>
      <w:r w:rsidRPr="00A25AD8">
        <w:rPr>
          <w:rFonts w:ascii="Times New Roman" w:hAnsi="Times New Roman"/>
          <w:sz w:val="24"/>
          <w:szCs w:val="24"/>
        </w:rPr>
        <w:t>проекта "Билет в будущее"</w:t>
      </w:r>
      <w:r>
        <w:rPr>
          <w:rFonts w:ascii="Cambria Math" w:hAnsi="Cambria Math" w:cs="Cambria Math"/>
          <w:sz w:val="24"/>
          <w:szCs w:val="24"/>
        </w:rPr>
        <w:t>. О</w:t>
      </w:r>
      <w:r w:rsidRPr="00A25AD8">
        <w:rPr>
          <w:rFonts w:ascii="Times New Roman" w:hAnsi="Times New Roman"/>
          <w:sz w:val="24"/>
          <w:szCs w:val="24"/>
        </w:rPr>
        <w:t>бучающиеся 8-х класс</w:t>
      </w:r>
      <w:r>
        <w:rPr>
          <w:rFonts w:ascii="Times New Roman" w:hAnsi="Times New Roman"/>
          <w:sz w:val="24"/>
          <w:szCs w:val="24"/>
        </w:rPr>
        <w:t>ов</w:t>
      </w:r>
      <w:r w:rsidRPr="00A25AD8">
        <w:rPr>
          <w:rFonts w:ascii="Times New Roman" w:hAnsi="Times New Roman"/>
          <w:sz w:val="24"/>
          <w:szCs w:val="24"/>
        </w:rPr>
        <w:t xml:space="preserve"> смогли принять участие в </w:t>
      </w:r>
      <w:proofErr w:type="spellStart"/>
      <w:r w:rsidRPr="00A25AD8">
        <w:rPr>
          <w:rFonts w:ascii="Times New Roman" w:hAnsi="Times New Roman"/>
          <w:sz w:val="24"/>
          <w:szCs w:val="24"/>
        </w:rPr>
        <w:t>профориентационной</w:t>
      </w:r>
      <w:proofErr w:type="spellEnd"/>
      <w:r w:rsidRPr="00A25AD8">
        <w:rPr>
          <w:rFonts w:ascii="Times New Roman" w:hAnsi="Times New Roman"/>
          <w:sz w:val="24"/>
          <w:szCs w:val="24"/>
        </w:rPr>
        <w:t xml:space="preserve"> экскурсии "PRO зрение", которую для </w:t>
      </w:r>
      <w:r w:rsidRPr="00A25AD8">
        <w:rPr>
          <w:rFonts w:ascii="Times New Roman" w:hAnsi="Times New Roman"/>
          <w:sz w:val="24"/>
          <w:szCs w:val="24"/>
        </w:rPr>
        <w:lastRenderedPageBreak/>
        <w:t>них провела врач-офтальмолог</w:t>
      </w:r>
      <w:r>
        <w:rPr>
          <w:rFonts w:ascii="Times New Roman" w:hAnsi="Times New Roman"/>
          <w:sz w:val="24"/>
          <w:szCs w:val="24"/>
        </w:rPr>
        <w:t>.</w:t>
      </w:r>
      <w:r w:rsidRPr="00A25AD8">
        <w:rPr>
          <w:rFonts w:ascii="Times New Roman" w:hAnsi="Times New Roman"/>
          <w:sz w:val="24"/>
          <w:szCs w:val="24"/>
        </w:rPr>
        <w:t xml:space="preserve"> Ребята проверяли друг другу зрение, рассматривали глазное яблоко в различных аппаратах и познакомились с тонкостями и хитростями работы врача.</w:t>
      </w:r>
    </w:p>
    <w:p w:rsidR="00F31114" w:rsidRPr="00F31114" w:rsidRDefault="00F31114" w:rsidP="003C0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1114">
        <w:rPr>
          <w:rFonts w:ascii="Times New Roman" w:hAnsi="Times New Roman"/>
          <w:sz w:val="24"/>
          <w:szCs w:val="24"/>
        </w:rPr>
        <w:t xml:space="preserve">2 мая волонтеры-медики Няндомского местного отделения-студенты </w:t>
      </w:r>
      <w:r>
        <w:rPr>
          <w:rFonts w:ascii="Times New Roman" w:hAnsi="Times New Roman"/>
          <w:sz w:val="24"/>
          <w:szCs w:val="24"/>
        </w:rPr>
        <w:t>4</w:t>
      </w:r>
      <w:r w:rsidRPr="00F31114">
        <w:rPr>
          <w:rFonts w:ascii="Times New Roman" w:hAnsi="Times New Roman"/>
          <w:sz w:val="24"/>
          <w:szCs w:val="24"/>
        </w:rPr>
        <w:t xml:space="preserve"> курса «Сестринское дело»</w:t>
      </w:r>
      <w:r w:rsidRPr="00F31114">
        <w:t xml:space="preserve"> </w:t>
      </w:r>
      <w:r w:rsidRPr="00F31114">
        <w:rPr>
          <w:rFonts w:ascii="Times New Roman" w:hAnsi="Times New Roman"/>
          <w:sz w:val="24"/>
          <w:szCs w:val="24"/>
        </w:rPr>
        <w:t xml:space="preserve">приняли участие в Профессиональной </w:t>
      </w:r>
      <w:proofErr w:type="spellStart"/>
      <w:r w:rsidRPr="00F31114">
        <w:rPr>
          <w:rFonts w:ascii="Times New Roman" w:hAnsi="Times New Roman"/>
          <w:sz w:val="24"/>
          <w:szCs w:val="24"/>
        </w:rPr>
        <w:t>квест-игре</w:t>
      </w:r>
      <w:proofErr w:type="spellEnd"/>
      <w:r w:rsidRPr="00F31114">
        <w:rPr>
          <w:rFonts w:ascii="Times New Roman" w:hAnsi="Times New Roman"/>
          <w:sz w:val="24"/>
          <w:szCs w:val="24"/>
        </w:rPr>
        <w:t xml:space="preserve"> «Пройдем дорогами войны. Путешествие в мир профессий». Ребята представляли профессию медицинского работника через вехи времен, провели со школьниками экскурс со времен эвакогоспиталей, которые функционировали во время Великой Отечественной войны на территории нашего района, далее познакомили с врачебными специальностями, а еще поиграли с участниками квеста в игру «Отгадай кто доктор?»,  познакомили с медицинскими профессиями будущего. </w:t>
      </w:r>
    </w:p>
    <w:p w:rsidR="00F31114" w:rsidRPr="00F31114" w:rsidRDefault="00F31114" w:rsidP="00B154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1114">
        <w:rPr>
          <w:rFonts w:ascii="Times New Roman" w:hAnsi="Times New Roman"/>
          <w:sz w:val="24"/>
          <w:szCs w:val="24"/>
        </w:rPr>
        <w:t>Волонтеры</w:t>
      </w:r>
      <w:r w:rsidR="003C0879">
        <w:rPr>
          <w:rFonts w:ascii="Times New Roman" w:hAnsi="Times New Roman"/>
          <w:sz w:val="24"/>
          <w:szCs w:val="24"/>
        </w:rPr>
        <w:t xml:space="preserve"> </w:t>
      </w:r>
      <w:r w:rsidRPr="00F31114">
        <w:rPr>
          <w:rFonts w:ascii="Times New Roman" w:hAnsi="Times New Roman"/>
          <w:sz w:val="24"/>
          <w:szCs w:val="24"/>
        </w:rPr>
        <w:t>- медики предложили школьникам пройти тес</w:t>
      </w:r>
      <w:r>
        <w:rPr>
          <w:rFonts w:ascii="Times New Roman" w:hAnsi="Times New Roman"/>
          <w:sz w:val="24"/>
          <w:szCs w:val="24"/>
        </w:rPr>
        <w:t>т «Каким врачом я могу стать?».</w:t>
      </w:r>
      <w:r w:rsidR="00B154BE">
        <w:rPr>
          <w:rFonts w:ascii="Times New Roman" w:hAnsi="Times New Roman"/>
          <w:sz w:val="24"/>
          <w:szCs w:val="24"/>
        </w:rPr>
        <w:t xml:space="preserve"> П</w:t>
      </w:r>
      <w:r w:rsidRPr="00F31114">
        <w:rPr>
          <w:rFonts w:ascii="Times New Roman" w:hAnsi="Times New Roman"/>
          <w:sz w:val="24"/>
          <w:szCs w:val="24"/>
        </w:rPr>
        <w:t>роверили ребят, как они умеют накладывать повязки</w:t>
      </w:r>
      <w:r w:rsidR="00B154BE">
        <w:rPr>
          <w:rFonts w:ascii="Times New Roman" w:hAnsi="Times New Roman"/>
          <w:sz w:val="24"/>
          <w:szCs w:val="24"/>
        </w:rPr>
        <w:t xml:space="preserve"> и</w:t>
      </w:r>
      <w:r w:rsidRPr="00F31114">
        <w:rPr>
          <w:rFonts w:ascii="Times New Roman" w:hAnsi="Times New Roman"/>
          <w:sz w:val="24"/>
          <w:szCs w:val="24"/>
        </w:rPr>
        <w:t xml:space="preserve"> </w:t>
      </w:r>
      <w:r w:rsidR="002C7ADA">
        <w:rPr>
          <w:rFonts w:ascii="Times New Roman" w:hAnsi="Times New Roman"/>
          <w:sz w:val="24"/>
          <w:szCs w:val="24"/>
        </w:rPr>
        <w:t>правильно оказать первую помощь.</w:t>
      </w:r>
    </w:p>
    <w:p w:rsidR="001846C5" w:rsidRDefault="001846C5" w:rsidP="0075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 мая на базе Мошинской школы Волонтеры-медики провели занятия со школьниками:</w:t>
      </w:r>
    </w:p>
    <w:p w:rsidR="00855B3A" w:rsidRDefault="00855B3A" w:rsidP="001846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846C5">
        <w:rPr>
          <w:rFonts w:ascii="Times New Roman" w:hAnsi="Times New Roman"/>
          <w:sz w:val="24"/>
          <w:szCs w:val="24"/>
        </w:rPr>
        <w:t xml:space="preserve">старших классов – </w:t>
      </w:r>
      <w:proofErr w:type="spellStart"/>
      <w:r w:rsidR="001846C5">
        <w:rPr>
          <w:rFonts w:ascii="Times New Roman" w:hAnsi="Times New Roman"/>
          <w:sz w:val="24"/>
          <w:szCs w:val="24"/>
        </w:rPr>
        <w:t>квиз</w:t>
      </w:r>
      <w:proofErr w:type="spellEnd"/>
      <w:r w:rsidR="001846C5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</w:t>
      </w:r>
      <w:r w:rsidR="001846C5">
        <w:rPr>
          <w:rFonts w:ascii="Times New Roman" w:hAnsi="Times New Roman"/>
          <w:sz w:val="24"/>
          <w:szCs w:val="24"/>
        </w:rPr>
        <w:t>игру «</w:t>
      </w:r>
      <w:proofErr w:type="spellStart"/>
      <w:r w:rsidR="001846C5">
        <w:rPr>
          <w:rFonts w:ascii="Times New Roman" w:hAnsi="Times New Roman"/>
          <w:sz w:val="24"/>
          <w:szCs w:val="24"/>
        </w:rPr>
        <w:t>Табак-тебе</w:t>
      </w:r>
      <w:proofErr w:type="spellEnd"/>
      <w:r w:rsidR="001846C5">
        <w:rPr>
          <w:rFonts w:ascii="Times New Roman" w:hAnsi="Times New Roman"/>
          <w:sz w:val="24"/>
          <w:szCs w:val="24"/>
        </w:rPr>
        <w:t xml:space="preserve"> враг», где команды соревновались</w:t>
      </w:r>
      <w:r w:rsidR="001846C5" w:rsidRPr="001846C5">
        <w:rPr>
          <w:rFonts w:ascii="Times New Roman" w:hAnsi="Times New Roman"/>
          <w:sz w:val="24"/>
          <w:szCs w:val="24"/>
        </w:rPr>
        <w:t xml:space="preserve"> в знаниях о влиянии на организм никотина, ограничениях связанных с курением</w:t>
      </w:r>
      <w:r w:rsidR="002C7ADA">
        <w:rPr>
          <w:rFonts w:ascii="Times New Roman" w:hAnsi="Times New Roman"/>
          <w:sz w:val="24"/>
          <w:szCs w:val="24"/>
        </w:rPr>
        <w:t>;</w:t>
      </w:r>
    </w:p>
    <w:p w:rsidR="001846C5" w:rsidRPr="001846C5" w:rsidRDefault="00855B3A" w:rsidP="001846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846C5" w:rsidRPr="001846C5">
        <w:rPr>
          <w:rFonts w:ascii="Times New Roman" w:hAnsi="Times New Roman"/>
          <w:sz w:val="24"/>
          <w:szCs w:val="24"/>
        </w:rPr>
        <w:t xml:space="preserve">с учащимися начальных классов провели занятие «Вкусные истории затерянных островов», где ребята путешествовали по островам Сластены, </w:t>
      </w:r>
      <w:proofErr w:type="spellStart"/>
      <w:r w:rsidR="001846C5" w:rsidRPr="001846C5">
        <w:rPr>
          <w:rFonts w:ascii="Times New Roman" w:hAnsi="Times New Roman"/>
          <w:sz w:val="24"/>
          <w:szCs w:val="24"/>
        </w:rPr>
        <w:t>Обжоры</w:t>
      </w:r>
      <w:proofErr w:type="spellEnd"/>
      <w:r w:rsidR="001846C5" w:rsidRPr="001846C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846C5" w:rsidRPr="001846C5">
        <w:rPr>
          <w:rFonts w:ascii="Times New Roman" w:hAnsi="Times New Roman"/>
          <w:sz w:val="24"/>
          <w:szCs w:val="24"/>
        </w:rPr>
        <w:t>Малоежки</w:t>
      </w:r>
      <w:proofErr w:type="spellEnd"/>
      <w:r w:rsidR="001846C5" w:rsidRPr="001846C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846C5" w:rsidRPr="001846C5">
        <w:rPr>
          <w:rFonts w:ascii="Times New Roman" w:hAnsi="Times New Roman"/>
          <w:sz w:val="24"/>
          <w:szCs w:val="24"/>
        </w:rPr>
        <w:t>Грязнули</w:t>
      </w:r>
      <w:proofErr w:type="spellEnd"/>
      <w:r w:rsidR="001846C5" w:rsidRPr="001846C5">
        <w:rPr>
          <w:rFonts w:ascii="Times New Roman" w:hAnsi="Times New Roman"/>
          <w:sz w:val="24"/>
          <w:szCs w:val="24"/>
        </w:rPr>
        <w:t xml:space="preserve"> и по Тропическому острову. Научились составлять меню «Здоровой тарелки», правильно мыть руки и много еще разного и интересного</w:t>
      </w:r>
      <w:r w:rsidR="002C7ADA">
        <w:rPr>
          <w:rFonts w:ascii="Times New Roman" w:hAnsi="Times New Roman"/>
          <w:sz w:val="24"/>
          <w:szCs w:val="24"/>
        </w:rPr>
        <w:t>;</w:t>
      </w:r>
    </w:p>
    <w:p w:rsidR="00855B3A" w:rsidRDefault="00855B3A" w:rsidP="00855B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846C5" w:rsidRPr="001846C5">
        <w:rPr>
          <w:rFonts w:ascii="Times New Roman" w:hAnsi="Times New Roman"/>
          <w:sz w:val="24"/>
          <w:szCs w:val="24"/>
        </w:rPr>
        <w:t>в среднем звене волонтеры-медики познакомили ребят с основами рационального питания. На занятии «Ваня и его приключения с едой» школьников научили, как правильно читать маркировки на продуктах, на что обращать внимание на этикетках, ну и другие важные и полезные знания.</w:t>
      </w:r>
    </w:p>
    <w:p w:rsidR="001846C5" w:rsidRDefault="001846C5" w:rsidP="00855B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46C5">
        <w:rPr>
          <w:rFonts w:ascii="Times New Roman" w:hAnsi="Times New Roman"/>
          <w:sz w:val="24"/>
          <w:szCs w:val="24"/>
        </w:rPr>
        <w:t>Не забыли и рассказать ребятам об опасности, которую приносят клещи. Обсудили со школьниками чем опасен клещ, что делать, если тебя он укусил, как себя обезопасить от них.</w:t>
      </w:r>
    </w:p>
    <w:p w:rsidR="00855B3A" w:rsidRDefault="00855B3A" w:rsidP="00855B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 мая волонтеры-медики Няндомского местного отделения-студенты 3 курса «Сестринское дело» приняли участие во Всероссийской акции «Добро в село» - провели выезд на ФАП </w:t>
      </w:r>
      <w:proofErr w:type="spellStart"/>
      <w:r>
        <w:rPr>
          <w:rFonts w:ascii="Times New Roman" w:hAnsi="Times New Roman"/>
          <w:sz w:val="24"/>
          <w:szCs w:val="24"/>
        </w:rPr>
        <w:t>Воезерский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. Провели обучающую программу для учащихся </w:t>
      </w:r>
      <w:proofErr w:type="spellStart"/>
      <w:r>
        <w:rPr>
          <w:rFonts w:ascii="Times New Roman" w:hAnsi="Times New Roman"/>
          <w:sz w:val="24"/>
          <w:szCs w:val="24"/>
        </w:rPr>
        <w:t>Воезерской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школы.</w:t>
      </w:r>
    </w:p>
    <w:p w:rsidR="00CF3DF9" w:rsidRDefault="00CF3DF9" w:rsidP="00CF3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 июня </w:t>
      </w:r>
      <w:r w:rsidRPr="00CF3DF9">
        <w:rPr>
          <w:rFonts w:ascii="Times New Roman" w:hAnsi="Times New Roman"/>
          <w:sz w:val="24"/>
          <w:szCs w:val="24"/>
        </w:rPr>
        <w:t xml:space="preserve">для воспитанников ГБОУ АО «Няндомское специальное учебно-воспитательное учреждение» прошёл </w:t>
      </w:r>
      <w:proofErr w:type="spellStart"/>
      <w:r w:rsidRPr="00CF3DF9">
        <w:rPr>
          <w:rFonts w:ascii="Times New Roman" w:hAnsi="Times New Roman"/>
          <w:sz w:val="24"/>
          <w:szCs w:val="24"/>
        </w:rPr>
        <w:t>квиз</w:t>
      </w:r>
      <w:proofErr w:type="spellEnd"/>
      <w:r w:rsidRPr="00CF3DF9">
        <w:rPr>
          <w:rFonts w:ascii="Times New Roman" w:hAnsi="Times New Roman"/>
          <w:sz w:val="24"/>
          <w:szCs w:val="24"/>
        </w:rPr>
        <w:t xml:space="preserve"> «Мы за ЗДОРОВЬЕ»</w:t>
      </w:r>
      <w:r>
        <w:rPr>
          <w:rFonts w:ascii="Times New Roman" w:hAnsi="Times New Roman"/>
          <w:sz w:val="24"/>
          <w:szCs w:val="24"/>
        </w:rPr>
        <w:t xml:space="preserve">.В рамках </w:t>
      </w:r>
      <w:proofErr w:type="spellStart"/>
      <w:r>
        <w:rPr>
          <w:rFonts w:ascii="Times New Roman" w:hAnsi="Times New Roman"/>
          <w:sz w:val="24"/>
          <w:szCs w:val="24"/>
        </w:rPr>
        <w:t>Квиза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CF3DF9">
        <w:rPr>
          <w:rFonts w:ascii="Times New Roman" w:hAnsi="Times New Roman"/>
          <w:sz w:val="24"/>
          <w:szCs w:val="24"/>
        </w:rPr>
        <w:t xml:space="preserve">ребятам </w:t>
      </w:r>
      <w:r w:rsidR="00F45D66">
        <w:rPr>
          <w:rFonts w:ascii="Times New Roman" w:hAnsi="Times New Roman"/>
          <w:sz w:val="24"/>
          <w:szCs w:val="24"/>
        </w:rPr>
        <w:t xml:space="preserve">было рассказано </w:t>
      </w:r>
      <w:r w:rsidRPr="00CF3DF9">
        <w:rPr>
          <w:rFonts w:ascii="Times New Roman" w:hAnsi="Times New Roman"/>
          <w:sz w:val="24"/>
          <w:szCs w:val="24"/>
        </w:rPr>
        <w:t>о вредных и полезных привычках, о спорте и здоровье</w:t>
      </w:r>
      <w:r w:rsidR="00F45D66">
        <w:rPr>
          <w:rFonts w:ascii="Times New Roman" w:hAnsi="Times New Roman"/>
          <w:sz w:val="24"/>
          <w:szCs w:val="24"/>
        </w:rPr>
        <w:t xml:space="preserve">. </w:t>
      </w:r>
      <w:r w:rsidRPr="00CF3DF9">
        <w:rPr>
          <w:rFonts w:ascii="Times New Roman" w:hAnsi="Times New Roman"/>
          <w:sz w:val="24"/>
          <w:szCs w:val="24"/>
        </w:rPr>
        <w:t>В конце мероприятия посмотрели короткометражный фильм «Изгой», который показал ребятам, что важно иметь своё мнение, уметь отказываться от соблазнов и не поддаваться на провокации со стороны общества</w:t>
      </w:r>
      <w:r w:rsidRPr="00CF3DF9">
        <w:rPr>
          <w:rFonts w:ascii="Times New Roman" w:hAnsi="Times New Roman" w:cs="Calibri"/>
          <w:sz w:val="24"/>
          <w:szCs w:val="24"/>
        </w:rPr>
        <w:t>.</w:t>
      </w:r>
    </w:p>
    <w:p w:rsidR="005E49BC" w:rsidRDefault="005E49BC" w:rsidP="00CF3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49BC">
        <w:rPr>
          <w:rFonts w:ascii="Times New Roman" w:hAnsi="Times New Roman"/>
          <w:sz w:val="24"/>
          <w:szCs w:val="24"/>
        </w:rPr>
        <w:t>18 октября в рамках Всероссийского проекта ранней профессиональной ориентации учащиеся 8-х классов средней школы 7 познакомились с медицинскими профессиями сотрудников, работающих в женской консультации ГБУЗ АО «</w:t>
      </w:r>
      <w:proofErr w:type="spellStart"/>
      <w:r w:rsidRPr="005E49BC">
        <w:rPr>
          <w:rFonts w:ascii="Times New Roman" w:hAnsi="Times New Roman"/>
          <w:sz w:val="24"/>
          <w:szCs w:val="24"/>
        </w:rPr>
        <w:t>Няндомская</w:t>
      </w:r>
      <w:proofErr w:type="spellEnd"/>
      <w:r w:rsidRPr="005E49BC">
        <w:rPr>
          <w:rFonts w:ascii="Times New Roman" w:hAnsi="Times New Roman"/>
          <w:sz w:val="24"/>
          <w:szCs w:val="24"/>
        </w:rPr>
        <w:t xml:space="preserve"> ЦРБ».</w:t>
      </w:r>
    </w:p>
    <w:p w:rsidR="00B36765" w:rsidRPr="008D5FC4" w:rsidRDefault="00B36765" w:rsidP="0075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E7E90">
        <w:rPr>
          <w:rFonts w:ascii="Times New Roman" w:hAnsi="Times New Roman"/>
          <w:i/>
          <w:sz w:val="24"/>
          <w:szCs w:val="24"/>
        </w:rPr>
        <w:t>Предоставление компенсации расходов на оплату стоимости проезда к месту лечения (получения консультации) и обратно</w:t>
      </w:r>
    </w:p>
    <w:p w:rsidR="0004195D" w:rsidRDefault="0025261A" w:rsidP="007559D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 xml:space="preserve">Решением Собрания депутатов Няндомского муниципального округа от 22 декабря 2023 года № 118 утвержден </w:t>
      </w:r>
      <w:r w:rsidR="0004195D" w:rsidRPr="00C62483">
        <w:rPr>
          <w:rFonts w:ascii="Times New Roman" w:hAnsi="Times New Roman"/>
          <w:color w:val="000000"/>
          <w:sz w:val="24"/>
        </w:rPr>
        <w:t xml:space="preserve">Порядок предоставления меры социальной поддержки в виде компенсации расходов на оплату стоимости проезда к месту лечения (получение консультации) и обратно гражданам, страдающим онкологическими заболеваниями, проживающим на территории Няндомского </w:t>
      </w:r>
      <w:r>
        <w:rPr>
          <w:rFonts w:ascii="Times New Roman" w:hAnsi="Times New Roman"/>
          <w:color w:val="000000"/>
          <w:sz w:val="24"/>
        </w:rPr>
        <w:t>муниципального округа</w:t>
      </w:r>
      <w:r w:rsidR="0004195D" w:rsidRPr="00C62483">
        <w:rPr>
          <w:rFonts w:ascii="Times New Roman" w:hAnsi="Times New Roman"/>
          <w:color w:val="000000"/>
          <w:sz w:val="24"/>
        </w:rPr>
        <w:t>, и лицам, сопровождающим их к месту лечения (получения консультации) и обратно.</w:t>
      </w:r>
      <w:r w:rsidR="0004195D" w:rsidRPr="00C6248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95209" w:rsidRDefault="00695209" w:rsidP="002526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szCs w:val="24"/>
        </w:rPr>
        <w:t>В 2024 году</w:t>
      </w:r>
      <w:r w:rsidR="0025261A">
        <w:rPr>
          <w:rFonts w:ascii="Times New Roman" w:hAnsi="Times New Roman"/>
          <w:color w:val="000000"/>
          <w:sz w:val="24"/>
          <w:szCs w:val="24"/>
        </w:rPr>
        <w:t xml:space="preserve"> в Управление социальной политики администрации Няндомского муниципального округа поступило </w:t>
      </w:r>
      <w:r>
        <w:rPr>
          <w:rFonts w:ascii="Times New Roman" w:hAnsi="Times New Roman"/>
          <w:color w:val="000000"/>
          <w:sz w:val="24"/>
          <w:szCs w:val="24"/>
        </w:rPr>
        <w:t>33</w:t>
      </w:r>
      <w:r w:rsidR="002C7ADA">
        <w:rPr>
          <w:rFonts w:ascii="Times New Roman" w:hAnsi="Times New Roman"/>
          <w:color w:val="000000"/>
          <w:sz w:val="24"/>
          <w:szCs w:val="24"/>
        </w:rPr>
        <w:t xml:space="preserve"> заявления</w:t>
      </w:r>
      <w:r w:rsidR="0025261A">
        <w:rPr>
          <w:rFonts w:ascii="Times New Roman" w:hAnsi="Times New Roman"/>
          <w:color w:val="000000"/>
          <w:sz w:val="24"/>
          <w:szCs w:val="24"/>
        </w:rPr>
        <w:t xml:space="preserve"> от граждан, страдающих </w:t>
      </w:r>
      <w:r w:rsidR="0025261A">
        <w:rPr>
          <w:rFonts w:ascii="Times New Roman" w:hAnsi="Times New Roman"/>
          <w:color w:val="000000"/>
          <w:sz w:val="24"/>
        </w:rPr>
        <w:t>онкологическими заболеваниями</w:t>
      </w:r>
      <w:r w:rsidR="0025261A" w:rsidRPr="00C62483">
        <w:rPr>
          <w:rFonts w:ascii="Times New Roman" w:hAnsi="Times New Roman"/>
          <w:color w:val="000000"/>
          <w:sz w:val="24"/>
        </w:rPr>
        <w:t>, проживающи</w:t>
      </w:r>
      <w:r w:rsidR="0025261A">
        <w:rPr>
          <w:rFonts w:ascii="Times New Roman" w:hAnsi="Times New Roman"/>
          <w:color w:val="000000"/>
          <w:sz w:val="24"/>
        </w:rPr>
        <w:t>х</w:t>
      </w:r>
      <w:r w:rsidR="0025261A" w:rsidRPr="00C62483">
        <w:rPr>
          <w:rFonts w:ascii="Times New Roman" w:hAnsi="Times New Roman"/>
          <w:color w:val="000000"/>
          <w:sz w:val="24"/>
        </w:rPr>
        <w:t xml:space="preserve"> на территории Няндомского </w:t>
      </w:r>
      <w:r w:rsidR="0025261A">
        <w:rPr>
          <w:rFonts w:ascii="Times New Roman" w:hAnsi="Times New Roman"/>
          <w:color w:val="000000"/>
          <w:sz w:val="24"/>
        </w:rPr>
        <w:t>округа</w:t>
      </w:r>
      <w:r w:rsidR="0025261A" w:rsidRPr="00C62483">
        <w:rPr>
          <w:rFonts w:ascii="Times New Roman" w:hAnsi="Times New Roman"/>
          <w:color w:val="000000"/>
          <w:sz w:val="24"/>
        </w:rPr>
        <w:t xml:space="preserve"> и лицам, сопровождающим их к месту лечения (получения консультации) и обратно</w:t>
      </w:r>
      <w:r w:rsidR="0025261A">
        <w:rPr>
          <w:rFonts w:ascii="Times New Roman" w:hAnsi="Times New Roman"/>
          <w:color w:val="000000"/>
          <w:sz w:val="24"/>
        </w:rPr>
        <w:t>. Все заявления были удовлетворен</w:t>
      </w:r>
      <w:r w:rsidR="002C7ADA">
        <w:rPr>
          <w:rFonts w:ascii="Times New Roman" w:hAnsi="Times New Roman"/>
          <w:color w:val="000000"/>
          <w:sz w:val="24"/>
        </w:rPr>
        <w:t>ы.</w:t>
      </w:r>
    </w:p>
    <w:p w:rsidR="00695209" w:rsidRDefault="00695209" w:rsidP="002526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</w:p>
    <w:p w:rsidR="00695209" w:rsidRDefault="00695209" w:rsidP="00695209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Консультант отдела по молодежной политике</w:t>
      </w:r>
    </w:p>
    <w:p w:rsidR="00695209" w:rsidRDefault="00695209" w:rsidP="00695209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и социальным вопросам Управления социальной</w:t>
      </w:r>
    </w:p>
    <w:p w:rsidR="00695209" w:rsidRPr="00F3280C" w:rsidRDefault="00695209" w:rsidP="00695209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политики администрации                                                                                          Ю.А.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Овсянкина</w:t>
      </w:r>
      <w:proofErr w:type="spellEnd"/>
    </w:p>
    <w:p w:rsidR="005E647F" w:rsidRDefault="005E647F" w:rsidP="005E647F">
      <w:pPr>
        <w:spacing w:after="0"/>
        <w:rPr>
          <w:rFonts w:ascii="Times New Roman" w:hAnsi="Times New Roman"/>
          <w:b/>
          <w:sz w:val="24"/>
        </w:rPr>
        <w:sectPr w:rsidR="005E647F" w:rsidSect="008D5FC4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B36765" w:rsidRDefault="00B36765" w:rsidP="00F45D66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36765" w:rsidRDefault="00B36765" w:rsidP="001F785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5F67">
        <w:rPr>
          <w:rFonts w:ascii="Times New Roman" w:hAnsi="Times New Roman" w:cs="Times New Roman"/>
          <w:b/>
          <w:bCs/>
          <w:sz w:val="24"/>
          <w:szCs w:val="24"/>
        </w:rPr>
        <w:t xml:space="preserve">ОТЧЕТ </w:t>
      </w:r>
    </w:p>
    <w:p w:rsidR="00695209" w:rsidRDefault="00695209" w:rsidP="001F785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761915">
        <w:rPr>
          <w:rFonts w:ascii="Times New Roman" w:hAnsi="Times New Roman"/>
          <w:b/>
          <w:sz w:val="24"/>
          <w:szCs w:val="24"/>
        </w:rPr>
        <w:t>о финансовом  обеспечении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61915">
        <w:rPr>
          <w:rFonts w:ascii="Times New Roman" w:hAnsi="Times New Roman"/>
          <w:b/>
          <w:sz w:val="24"/>
          <w:szCs w:val="24"/>
        </w:rPr>
        <w:t>мероприятий муниципальной программы</w:t>
      </w:r>
      <w:r w:rsidRPr="008D5FC4">
        <w:rPr>
          <w:rFonts w:ascii="Times New Roman" w:hAnsi="Times New Roman"/>
          <w:b/>
          <w:sz w:val="24"/>
        </w:rPr>
        <w:t xml:space="preserve"> </w:t>
      </w:r>
    </w:p>
    <w:p w:rsidR="00B36765" w:rsidRDefault="00B36765" w:rsidP="001F785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8D5FC4">
        <w:rPr>
          <w:rFonts w:ascii="Times New Roman" w:hAnsi="Times New Roman"/>
          <w:b/>
          <w:sz w:val="24"/>
        </w:rPr>
        <w:t xml:space="preserve">«Укрепление общественного здоровья населения </w:t>
      </w:r>
      <w:r w:rsidR="00706CFE">
        <w:rPr>
          <w:rFonts w:ascii="Times New Roman" w:hAnsi="Times New Roman"/>
          <w:b/>
          <w:sz w:val="24"/>
        </w:rPr>
        <w:t>на территории Няндомского муниципального округа</w:t>
      </w:r>
      <w:r w:rsidRPr="008D5FC4">
        <w:rPr>
          <w:rFonts w:ascii="Times New Roman" w:hAnsi="Times New Roman"/>
          <w:b/>
          <w:sz w:val="24"/>
        </w:rPr>
        <w:t>»</w:t>
      </w:r>
    </w:p>
    <w:p w:rsidR="00B36765" w:rsidRDefault="00F45D66" w:rsidP="001F785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за </w:t>
      </w:r>
      <w:r w:rsidR="00B36765">
        <w:rPr>
          <w:rFonts w:ascii="Times New Roman" w:hAnsi="Times New Roman"/>
          <w:b/>
          <w:sz w:val="24"/>
        </w:rPr>
        <w:t>202</w:t>
      </w:r>
      <w:r>
        <w:rPr>
          <w:rFonts w:ascii="Times New Roman" w:hAnsi="Times New Roman"/>
          <w:b/>
          <w:sz w:val="24"/>
        </w:rPr>
        <w:t>4</w:t>
      </w:r>
      <w:r w:rsidR="00695209">
        <w:rPr>
          <w:rFonts w:ascii="Times New Roman" w:hAnsi="Times New Roman"/>
          <w:b/>
          <w:sz w:val="24"/>
        </w:rPr>
        <w:t xml:space="preserve"> год</w:t>
      </w:r>
    </w:p>
    <w:p w:rsidR="001F7856" w:rsidRPr="001F7856" w:rsidRDefault="001F7856" w:rsidP="001F785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tbl>
      <w:tblPr>
        <w:tblW w:w="14499" w:type="dxa"/>
        <w:jc w:val="center"/>
        <w:tblInd w:w="-1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68"/>
        <w:gridCol w:w="851"/>
        <w:gridCol w:w="850"/>
        <w:gridCol w:w="851"/>
        <w:gridCol w:w="850"/>
        <w:gridCol w:w="851"/>
        <w:gridCol w:w="992"/>
        <w:gridCol w:w="851"/>
        <w:gridCol w:w="850"/>
        <w:gridCol w:w="851"/>
        <w:gridCol w:w="850"/>
        <w:gridCol w:w="784"/>
      </w:tblGrid>
      <w:tr w:rsidR="00B36765" w:rsidRPr="002B6E0D" w:rsidTr="005E647F">
        <w:trPr>
          <w:jc w:val="center"/>
        </w:trPr>
        <w:tc>
          <w:tcPr>
            <w:tcW w:w="5068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36765" w:rsidRPr="001F7856" w:rsidRDefault="00B36765" w:rsidP="001F7856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  <w:r w:rsidRPr="001F7856">
              <w:rPr>
                <w:rFonts w:ascii="Times New Roman" w:hAnsi="Times New Roman"/>
                <w:b/>
                <w:sz w:val="18"/>
                <w:szCs w:val="18"/>
              </w:rPr>
              <w:br/>
              <w:t>мероприятий</w:t>
            </w:r>
          </w:p>
        </w:tc>
        <w:tc>
          <w:tcPr>
            <w:tcW w:w="94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6765" w:rsidRPr="001F7856" w:rsidRDefault="00B36765" w:rsidP="00077BF4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 xml:space="preserve">Объем финансирования муниципальной программы за </w:t>
            </w:r>
            <w:r w:rsidR="00695209">
              <w:rPr>
                <w:rFonts w:ascii="Times New Roman" w:hAnsi="Times New Roman"/>
                <w:b/>
                <w:sz w:val="18"/>
                <w:szCs w:val="18"/>
              </w:rPr>
              <w:t>2024 г.</w:t>
            </w: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, тыс. руб.</w:t>
            </w:r>
          </w:p>
        </w:tc>
      </w:tr>
      <w:tr w:rsidR="00B36765" w:rsidRPr="002B6E0D" w:rsidTr="005E647F">
        <w:trPr>
          <w:jc w:val="center"/>
        </w:trPr>
        <w:tc>
          <w:tcPr>
            <w:tcW w:w="506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B36765" w:rsidRPr="001F7856" w:rsidRDefault="00B36765" w:rsidP="001F7856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6765" w:rsidRPr="001F7856" w:rsidRDefault="00B36765" w:rsidP="001F7856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6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6765" w:rsidRPr="001F7856" w:rsidRDefault="00B36765" w:rsidP="001F7856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в том числе по источникам</w:t>
            </w:r>
          </w:p>
        </w:tc>
      </w:tr>
      <w:tr w:rsidR="00B36765" w:rsidRPr="002B6E0D" w:rsidTr="005E647F">
        <w:trPr>
          <w:jc w:val="center"/>
        </w:trPr>
        <w:tc>
          <w:tcPr>
            <w:tcW w:w="506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B36765" w:rsidRPr="001F7856" w:rsidRDefault="00B36765" w:rsidP="001F7856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B36765" w:rsidP="001F7856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B36765" w:rsidP="001F7856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федеральный бюджет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B36765" w:rsidP="001F7856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B36765" w:rsidP="001F7856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бюджет</w:t>
            </w:r>
          </w:p>
          <w:p w:rsidR="00B36765" w:rsidRPr="001F7856" w:rsidRDefault="00706CFE" w:rsidP="001F78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округа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6765" w:rsidRPr="001F7856" w:rsidRDefault="00C25589" w:rsidP="001F7856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внебюджет</w:t>
            </w:r>
            <w:r w:rsidR="00B36765" w:rsidRPr="001F7856">
              <w:rPr>
                <w:rFonts w:ascii="Times New Roman" w:hAnsi="Times New Roman"/>
                <w:b/>
                <w:sz w:val="18"/>
                <w:szCs w:val="18"/>
              </w:rPr>
              <w:t>ные источники</w:t>
            </w:r>
          </w:p>
        </w:tc>
      </w:tr>
      <w:tr w:rsidR="00B36765" w:rsidRPr="002B6E0D" w:rsidTr="005E647F">
        <w:trPr>
          <w:jc w:val="center"/>
        </w:trPr>
        <w:tc>
          <w:tcPr>
            <w:tcW w:w="506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36765" w:rsidRPr="001F7856" w:rsidRDefault="00B36765" w:rsidP="001F7856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B36765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B36765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B36765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B36765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B36765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B36765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B36765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B36765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B36765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B36765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план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6765" w:rsidRPr="001F7856" w:rsidRDefault="00B36765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факт</w:t>
            </w:r>
          </w:p>
        </w:tc>
      </w:tr>
      <w:tr w:rsidR="00B36765" w:rsidRPr="002B6E0D" w:rsidTr="005E647F">
        <w:trPr>
          <w:trHeight w:val="186"/>
          <w:jc w:val="center"/>
        </w:trPr>
        <w:tc>
          <w:tcPr>
            <w:tcW w:w="50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B36765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B36765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B36765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B36765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B36765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B36765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B36765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B36765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B36765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B36765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B36765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6765" w:rsidRPr="001F7856" w:rsidRDefault="00B36765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</w:tr>
      <w:tr w:rsidR="00B36765" w:rsidRPr="002B6E0D" w:rsidTr="005E647F">
        <w:trPr>
          <w:jc w:val="center"/>
        </w:trPr>
        <w:tc>
          <w:tcPr>
            <w:tcW w:w="14499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B36765" w:rsidRPr="00695209" w:rsidRDefault="00695209" w:rsidP="00695209">
            <w:pPr>
              <w:pStyle w:val="a3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695209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 «Создание условий для ведения здорового образа жизни»</w:t>
            </w:r>
          </w:p>
        </w:tc>
      </w:tr>
      <w:tr w:rsidR="00C25589" w:rsidRPr="002B6E0D" w:rsidTr="00B63740">
        <w:trPr>
          <w:jc w:val="center"/>
        </w:trPr>
        <w:tc>
          <w:tcPr>
            <w:tcW w:w="14499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C25589" w:rsidRPr="00651AB0" w:rsidRDefault="00C25589" w:rsidP="00CF5C3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1AB0">
              <w:rPr>
                <w:rFonts w:ascii="Times New Roman" w:eastAsia="Calibri" w:hAnsi="Times New Roman"/>
                <w:spacing w:val="1"/>
                <w:sz w:val="20"/>
                <w:szCs w:val="20"/>
                <w:lang w:eastAsia="en-US"/>
              </w:rPr>
              <w:t>Задача</w:t>
            </w:r>
            <w:r w:rsidRPr="00651AB0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 xml:space="preserve"> 1 комплекса процессных мероприятий</w:t>
            </w:r>
            <w:r w:rsidRPr="00651AB0">
              <w:rPr>
                <w:rFonts w:ascii="Times New Roman" w:eastAsia="Calibri" w:hAnsi="Times New Roman"/>
                <w:spacing w:val="1"/>
                <w:sz w:val="20"/>
                <w:szCs w:val="20"/>
                <w:lang w:eastAsia="en-US"/>
              </w:rPr>
              <w:t xml:space="preserve">: </w:t>
            </w:r>
            <w:r w:rsidRPr="00651AB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формирование у населения мотивации к ведению здорового образа жизни и отказу от вредных привычек</w:t>
            </w:r>
          </w:p>
        </w:tc>
      </w:tr>
      <w:tr w:rsidR="00B36765" w:rsidRPr="002B6E0D" w:rsidTr="005E647F">
        <w:trPr>
          <w:jc w:val="center"/>
        </w:trPr>
        <w:tc>
          <w:tcPr>
            <w:tcW w:w="50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651AB0" w:rsidRDefault="00695209" w:rsidP="006952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1AB0">
              <w:rPr>
                <w:rFonts w:ascii="Times New Roman" w:hAnsi="Times New Roman"/>
                <w:sz w:val="20"/>
                <w:szCs w:val="20"/>
              </w:rPr>
              <w:t xml:space="preserve">1. Распечатаны листовки, брошюры по информированию населения </w:t>
            </w:r>
            <w:proofErr w:type="spellStart"/>
            <w:r w:rsidRPr="00651AB0">
              <w:rPr>
                <w:rFonts w:ascii="Times New Roman" w:hAnsi="Times New Roman"/>
                <w:sz w:val="20"/>
                <w:szCs w:val="20"/>
              </w:rPr>
              <w:t>Няндомского</w:t>
            </w:r>
            <w:proofErr w:type="spellEnd"/>
            <w:r w:rsidRPr="00651AB0">
              <w:rPr>
                <w:rFonts w:ascii="Times New Roman" w:hAnsi="Times New Roman"/>
                <w:sz w:val="20"/>
                <w:szCs w:val="20"/>
              </w:rPr>
              <w:t xml:space="preserve"> муниципального округа по вопросам здорового образа жизни, факторов риска развития инфекционных, </w:t>
            </w:r>
            <w:proofErr w:type="spellStart"/>
            <w:r w:rsidRPr="00651AB0">
              <w:rPr>
                <w:rFonts w:ascii="Times New Roman" w:hAnsi="Times New Roman"/>
                <w:sz w:val="20"/>
                <w:szCs w:val="20"/>
              </w:rPr>
              <w:t>сердечно-сосудистых</w:t>
            </w:r>
            <w:proofErr w:type="spellEnd"/>
            <w:r w:rsidRPr="00651AB0">
              <w:rPr>
                <w:rFonts w:ascii="Times New Roman" w:hAnsi="Times New Roman"/>
                <w:sz w:val="20"/>
                <w:szCs w:val="20"/>
              </w:rPr>
              <w:t>, онкологических заболеваний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B36765" w:rsidRDefault="00695209" w:rsidP="00CF5C3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DC0CE5" w:rsidRDefault="00695209" w:rsidP="00CF5C3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DC0CE5" w:rsidRDefault="00695209" w:rsidP="00CF5C3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B36765" w:rsidRDefault="00B36765" w:rsidP="00CF5C3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B36765" w:rsidRDefault="00B36765" w:rsidP="00CF5C3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B36765" w:rsidRDefault="00B36765" w:rsidP="00CF5C3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B36765" w:rsidRDefault="00B36765" w:rsidP="00CF5C3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B36765" w:rsidRDefault="00B36765" w:rsidP="00CF5C3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B36765" w:rsidRDefault="00B36765" w:rsidP="00CF5C3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B36765" w:rsidRDefault="00B36765" w:rsidP="00CF5C3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6765" w:rsidRPr="00B36765" w:rsidRDefault="00B36765" w:rsidP="00CF5C3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589" w:rsidRPr="002B6E0D" w:rsidTr="00645C14">
        <w:trPr>
          <w:jc w:val="center"/>
        </w:trPr>
        <w:tc>
          <w:tcPr>
            <w:tcW w:w="14499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C25589" w:rsidRPr="00651AB0" w:rsidRDefault="00C25589" w:rsidP="00CF5C3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1AB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 xml:space="preserve">Задача  2 </w:t>
            </w:r>
            <w:r w:rsidRPr="00651AB0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комплекса процессных мероприятий</w:t>
            </w:r>
            <w:r w:rsidRPr="00651AB0">
              <w:rPr>
                <w:rFonts w:ascii="Times New Roman" w:eastAsia="Calibri" w:hAnsi="Times New Roman"/>
                <w:spacing w:val="1"/>
                <w:sz w:val="20"/>
                <w:szCs w:val="20"/>
                <w:lang w:eastAsia="en-US"/>
              </w:rPr>
              <w:t>:</w:t>
            </w:r>
            <w:r w:rsidRPr="00651AB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51AB0">
              <w:rPr>
                <w:rFonts w:ascii="Times New Roman" w:eastAsia="Calibri" w:hAnsi="Times New Roman"/>
                <w:spacing w:val="1"/>
                <w:sz w:val="20"/>
                <w:szCs w:val="20"/>
                <w:lang w:eastAsia="en-US"/>
              </w:rPr>
              <w:t>поддержка граждан, нуждающихся в оказании специализированной медицинской помощи в связи с заболеваниями, требующими специальных методов диагностики, лечения и использования сложных медицинских технологий</w:t>
            </w:r>
          </w:p>
        </w:tc>
      </w:tr>
      <w:tr w:rsidR="005E647F" w:rsidRPr="002B6E0D" w:rsidTr="005E647F">
        <w:trPr>
          <w:jc w:val="center"/>
        </w:trPr>
        <w:tc>
          <w:tcPr>
            <w:tcW w:w="50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F" w:rsidRPr="00651AB0" w:rsidRDefault="00695209" w:rsidP="006952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1AB0">
              <w:rPr>
                <w:rFonts w:ascii="Times New Roman" w:hAnsi="Times New Roman"/>
                <w:sz w:val="20"/>
                <w:szCs w:val="20"/>
              </w:rPr>
              <w:t>2. Предоставлена компенсация расходов на оплату стоимости проезда к месту лечения (получения консультации) и обратно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F" w:rsidRDefault="00FB1169" w:rsidP="00CF5C3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F" w:rsidRDefault="00FB1169" w:rsidP="00CF5C3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F" w:rsidRDefault="00FB1169" w:rsidP="00CF5C3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F" w:rsidRDefault="005E647F" w:rsidP="00CF5C3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F" w:rsidRDefault="005E647F" w:rsidP="00CF5C3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F" w:rsidRDefault="005E647F" w:rsidP="00CF5C3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F" w:rsidRDefault="005E647F" w:rsidP="00CF5C3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F" w:rsidRDefault="00FB1169" w:rsidP="00CF5C3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F" w:rsidRDefault="00FB1169" w:rsidP="00CF5C3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F" w:rsidRDefault="005E647F" w:rsidP="00CF5C3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647F" w:rsidRDefault="005E647F" w:rsidP="00CF5C3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36765" w:rsidRPr="002B6E0D" w:rsidTr="005E647F">
        <w:trPr>
          <w:jc w:val="center"/>
        </w:trPr>
        <w:tc>
          <w:tcPr>
            <w:tcW w:w="50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651AB0" w:rsidRDefault="001F7856" w:rsidP="00CD3B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51AB0">
              <w:rPr>
                <w:rFonts w:ascii="Times New Roman" w:hAnsi="Times New Roman"/>
                <w:b/>
                <w:sz w:val="20"/>
                <w:szCs w:val="20"/>
              </w:rPr>
              <w:t xml:space="preserve">Итого по </w:t>
            </w:r>
            <w:r w:rsidR="00CD3B4A" w:rsidRPr="00651AB0">
              <w:rPr>
                <w:rFonts w:ascii="Times New Roman" w:hAnsi="Times New Roman"/>
                <w:b/>
                <w:sz w:val="20"/>
                <w:szCs w:val="20"/>
              </w:rPr>
              <w:t xml:space="preserve"> муниципальной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FB1169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FB1169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FB1169" w:rsidP="005E647F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1F7856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1F7856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1F7856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1F7856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FB1169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FB1169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65" w:rsidRPr="001F7856" w:rsidRDefault="001F7856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6765" w:rsidRPr="001F7856" w:rsidRDefault="001F7856" w:rsidP="00CF5C3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</w:tr>
    </w:tbl>
    <w:p w:rsidR="00B36765" w:rsidRDefault="00B36765" w:rsidP="008D5FC4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FB1169" w:rsidRDefault="00FB1169" w:rsidP="008D5FC4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FB1169" w:rsidRDefault="00FB1169" w:rsidP="008D5FC4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FB1169" w:rsidRDefault="00FB1169" w:rsidP="008D5FC4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FB1169" w:rsidRDefault="00FB1169" w:rsidP="008D5FC4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FB1169" w:rsidRDefault="00FB1169" w:rsidP="008D5FC4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FB1169" w:rsidRDefault="00FB1169" w:rsidP="008D5FC4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FB1169" w:rsidRDefault="00FB1169" w:rsidP="008D5FC4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FB1169" w:rsidRDefault="00FB1169" w:rsidP="008D5FC4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FB1169" w:rsidRDefault="00FB1169" w:rsidP="008D5FC4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FB1169" w:rsidRDefault="00FB1169" w:rsidP="008D5FC4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FB1169" w:rsidRDefault="00FB1169" w:rsidP="008D5FC4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FB1169" w:rsidRPr="00761915" w:rsidRDefault="00FB1169" w:rsidP="00FB116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915"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:rsidR="00FB1169" w:rsidRPr="00761915" w:rsidRDefault="00FB1169" w:rsidP="00FB116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915">
        <w:rPr>
          <w:rFonts w:ascii="Times New Roman" w:hAnsi="Times New Roman" w:cs="Times New Roman"/>
          <w:b/>
          <w:sz w:val="24"/>
          <w:szCs w:val="24"/>
        </w:rPr>
        <w:t xml:space="preserve"> о достижении  показателей муниципальной программы </w:t>
      </w:r>
    </w:p>
    <w:p w:rsidR="00FB1169" w:rsidRDefault="00FB1169" w:rsidP="00FB1169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8D5FC4">
        <w:rPr>
          <w:rFonts w:ascii="Times New Roman" w:hAnsi="Times New Roman"/>
          <w:b/>
          <w:sz w:val="24"/>
        </w:rPr>
        <w:t xml:space="preserve">«Укрепление общественного здоровья населения </w:t>
      </w:r>
      <w:r>
        <w:rPr>
          <w:rFonts w:ascii="Times New Roman" w:hAnsi="Times New Roman"/>
          <w:b/>
          <w:sz w:val="24"/>
        </w:rPr>
        <w:t xml:space="preserve">на территории </w:t>
      </w:r>
      <w:proofErr w:type="spellStart"/>
      <w:r>
        <w:rPr>
          <w:rFonts w:ascii="Times New Roman" w:hAnsi="Times New Roman"/>
          <w:b/>
          <w:sz w:val="24"/>
        </w:rPr>
        <w:t>Няндомского</w:t>
      </w:r>
      <w:proofErr w:type="spellEnd"/>
      <w:r>
        <w:rPr>
          <w:rFonts w:ascii="Times New Roman" w:hAnsi="Times New Roman"/>
          <w:b/>
          <w:sz w:val="24"/>
        </w:rPr>
        <w:t xml:space="preserve"> муниципального округа</w:t>
      </w:r>
      <w:r w:rsidRPr="008D5FC4">
        <w:rPr>
          <w:rFonts w:ascii="Times New Roman" w:hAnsi="Times New Roman"/>
          <w:b/>
          <w:sz w:val="24"/>
        </w:rPr>
        <w:t>»</w:t>
      </w:r>
    </w:p>
    <w:p w:rsidR="00FB1169" w:rsidRDefault="00FB1169" w:rsidP="00FB11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 2024 год</w:t>
      </w:r>
    </w:p>
    <w:p w:rsidR="00FB1169" w:rsidRPr="00761915" w:rsidRDefault="00FB1169" w:rsidP="00FB11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tbl>
      <w:tblPr>
        <w:tblpPr w:leftFromText="180" w:rightFromText="180" w:vertAnchor="text" w:horzAnchor="page" w:tblpX="1298" w:tblpY="106"/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53"/>
        <w:gridCol w:w="958"/>
        <w:gridCol w:w="2127"/>
        <w:gridCol w:w="992"/>
        <w:gridCol w:w="1134"/>
        <w:gridCol w:w="1701"/>
        <w:gridCol w:w="1026"/>
        <w:gridCol w:w="2127"/>
      </w:tblGrid>
      <w:tr w:rsidR="00FB1169" w:rsidRPr="00761915" w:rsidTr="00330A57">
        <w:trPr>
          <w:trHeight w:val="846"/>
        </w:trPr>
        <w:tc>
          <w:tcPr>
            <w:tcW w:w="425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761915" w:rsidRDefault="00FB1169" w:rsidP="00330A5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целевого </w:t>
            </w:r>
            <w:r w:rsidRPr="00761915">
              <w:rPr>
                <w:rFonts w:ascii="Times New Roman" w:hAnsi="Times New Roman"/>
                <w:b/>
                <w:sz w:val="20"/>
                <w:szCs w:val="20"/>
              </w:rPr>
              <w:br/>
              <w:t>показателя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761915" w:rsidRDefault="00FB1169" w:rsidP="00330A5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 xml:space="preserve">Ед. </w:t>
            </w:r>
            <w:proofErr w:type="spellStart"/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изм</w:t>
            </w:r>
            <w:proofErr w:type="spellEnd"/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761915" w:rsidRDefault="00FB1169" w:rsidP="00330A5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справочно</w:t>
            </w:r>
            <w:proofErr w:type="spellEnd"/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FB1169" w:rsidRPr="00761915" w:rsidRDefault="00FB1169" w:rsidP="00330A5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факт  значение  целевого показателя за предшествующий отчетному  период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1169" w:rsidRPr="00761915" w:rsidRDefault="00FB1169" w:rsidP="00330A5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 xml:space="preserve">Значение целевого </w:t>
            </w:r>
            <w:r w:rsidRPr="00761915">
              <w:rPr>
                <w:rFonts w:ascii="Times New Roman" w:hAnsi="Times New Roman"/>
                <w:b/>
                <w:sz w:val="20"/>
                <w:szCs w:val="20"/>
              </w:rPr>
              <w:br/>
              <w:t>показателя за отчетный год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761915" w:rsidRDefault="00FB1169" w:rsidP="00330A5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Отклонение фактического значения за отчетный период  от запланированного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169" w:rsidRPr="00761915" w:rsidRDefault="00FB1169" w:rsidP="00330A5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 xml:space="preserve">Обоснование отклонений значений целевого показателя за отчетный период </w:t>
            </w:r>
          </w:p>
        </w:tc>
      </w:tr>
      <w:tr w:rsidR="00FB1169" w:rsidRPr="00761915" w:rsidTr="00330A57">
        <w:trPr>
          <w:trHeight w:val="230"/>
        </w:trPr>
        <w:tc>
          <w:tcPr>
            <w:tcW w:w="42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761915" w:rsidRDefault="00FB1169" w:rsidP="00330A5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761915" w:rsidRDefault="00FB1169" w:rsidP="00330A5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761915" w:rsidRDefault="00FB1169" w:rsidP="00330A5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761915" w:rsidRDefault="00FB1169" w:rsidP="00330A5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761915" w:rsidRDefault="00FB1169" w:rsidP="00330A5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Абсолютное</w:t>
            </w:r>
          </w:p>
          <w:p w:rsidR="00FB1169" w:rsidRPr="00761915" w:rsidRDefault="00FB1169" w:rsidP="00330A5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(гр.5-гр.4)</w:t>
            </w:r>
            <w:r w:rsidRPr="00761915">
              <w:rPr>
                <w:rFonts w:ascii="Times New Roman" w:hAnsi="Times New Roman"/>
                <w:b/>
                <w:sz w:val="20"/>
                <w:szCs w:val="20"/>
              </w:rPr>
              <w:br/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761915" w:rsidRDefault="00FB1169" w:rsidP="00330A5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Относи-тельное</w:t>
            </w:r>
            <w:proofErr w:type="spellEnd"/>
            <w:r w:rsidRPr="00761915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761915">
              <w:rPr>
                <w:rFonts w:ascii="Times New Roman" w:hAnsi="Times New Roman"/>
                <w:b/>
                <w:sz w:val="20"/>
                <w:szCs w:val="20"/>
              </w:rPr>
              <w:br/>
              <w:t>(%)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169" w:rsidRPr="00761915" w:rsidRDefault="00FB1169" w:rsidP="00330A5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B1169" w:rsidRPr="00761915" w:rsidTr="00330A57">
        <w:tc>
          <w:tcPr>
            <w:tcW w:w="42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761915" w:rsidRDefault="00FB1169" w:rsidP="00330A57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761915" w:rsidRDefault="00FB1169" w:rsidP="00330A57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761915" w:rsidRDefault="00FB1169" w:rsidP="00330A57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761915" w:rsidRDefault="00FB1169" w:rsidP="00330A5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761915" w:rsidRDefault="00FB1169" w:rsidP="00330A5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761915" w:rsidRDefault="00FB1169" w:rsidP="00330A57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761915" w:rsidRDefault="00FB1169" w:rsidP="00330A57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169" w:rsidRPr="00761915" w:rsidRDefault="00FB1169" w:rsidP="00330A57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B1169" w:rsidRPr="00761915" w:rsidTr="00330A57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761915" w:rsidRDefault="00FB1169" w:rsidP="00330A5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761915" w:rsidRDefault="00FB1169" w:rsidP="00330A5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761915" w:rsidRDefault="00FB1169" w:rsidP="00330A5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761915" w:rsidRDefault="00FB1169" w:rsidP="00330A5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761915" w:rsidRDefault="00FB1169" w:rsidP="00330A5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761915" w:rsidRDefault="00FB1169" w:rsidP="00330A5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761915" w:rsidRDefault="00FB1169" w:rsidP="00330A5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169" w:rsidRPr="00761915" w:rsidRDefault="00FB1169" w:rsidP="00330A5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915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  <w:tr w:rsidR="00C25589" w:rsidRPr="00761915" w:rsidTr="00EF2651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25589" w:rsidRPr="00651AB0" w:rsidRDefault="00C25589" w:rsidP="00330A5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1AB0">
              <w:rPr>
                <w:rFonts w:ascii="Times New Roman" w:eastAsia="Calibri" w:hAnsi="Times New Roman"/>
                <w:spacing w:val="1"/>
                <w:sz w:val="20"/>
                <w:szCs w:val="20"/>
                <w:lang w:eastAsia="en-US"/>
              </w:rPr>
              <w:t xml:space="preserve">Цель  муниципальной программы </w:t>
            </w:r>
            <w:r w:rsidRPr="00651AB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- формирование системы мотивации жителей </w:t>
            </w:r>
            <w:proofErr w:type="spellStart"/>
            <w:r w:rsidRPr="00651AB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Няндомского</w:t>
            </w:r>
            <w:proofErr w:type="spellEnd"/>
            <w:r w:rsidRPr="00651AB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муниципального округа к ведению здорового образа жизни, включая здоровое питание и отказ от вредных привычек</w:t>
            </w:r>
          </w:p>
        </w:tc>
      </w:tr>
      <w:tr w:rsidR="00FB1169" w:rsidRPr="00761915" w:rsidTr="00330A57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651AB0" w:rsidRDefault="00FB1169" w:rsidP="00FB1169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651AB0">
              <w:rPr>
                <w:rFonts w:ascii="Times New Roman" w:eastAsia="Calibri" w:hAnsi="Times New Roman"/>
                <w:sz w:val="20"/>
                <w:szCs w:val="20"/>
              </w:rPr>
              <w:t>Увеличение мероприятий, направленных на пропаганду здорового образа жизни и укрепление здоровья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651AB0" w:rsidRDefault="00FB1169" w:rsidP="00330A5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1AB0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651AB0" w:rsidRDefault="00FB1169" w:rsidP="00330A5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1AB0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651AB0" w:rsidRDefault="00FB1169" w:rsidP="00FB116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1AB0">
              <w:rPr>
                <w:rFonts w:ascii="Times New Roman" w:hAnsi="Times New Roman"/>
                <w:sz w:val="20"/>
                <w:szCs w:val="20"/>
              </w:rPr>
              <w:t>+2</w:t>
            </w:r>
          </w:p>
          <w:p w:rsidR="00FB1169" w:rsidRPr="00651AB0" w:rsidRDefault="00FB1169" w:rsidP="00FB11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1AB0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651AB0" w:rsidRDefault="00FB1169" w:rsidP="00FB116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1AB0">
              <w:rPr>
                <w:rFonts w:ascii="Times New Roman" w:hAnsi="Times New Roman"/>
                <w:sz w:val="20"/>
                <w:szCs w:val="20"/>
              </w:rPr>
              <w:t>+2</w:t>
            </w:r>
          </w:p>
          <w:p w:rsidR="00FB1169" w:rsidRPr="00651AB0" w:rsidRDefault="00FB1169" w:rsidP="00FB11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1AB0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651AB0" w:rsidRDefault="00FB1169" w:rsidP="00330A5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1AB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651AB0" w:rsidRDefault="00FB1169" w:rsidP="00330A5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1AB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169" w:rsidRPr="00651AB0" w:rsidRDefault="00FB1169" w:rsidP="00330A5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1169" w:rsidRPr="00761915" w:rsidTr="00A93B56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B1169" w:rsidRPr="00651AB0" w:rsidRDefault="00FB1169" w:rsidP="00FB1169">
            <w:pPr>
              <w:pStyle w:val="a3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51AB0"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«Создание условий для ведения здорового образа жизни»</w:t>
            </w:r>
          </w:p>
        </w:tc>
      </w:tr>
      <w:tr w:rsidR="00C25589" w:rsidRPr="00761915" w:rsidTr="00EF0024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25589" w:rsidRPr="00651AB0" w:rsidRDefault="00C25589" w:rsidP="00330A5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1AB0">
              <w:rPr>
                <w:rFonts w:ascii="Times New Roman" w:eastAsia="Calibri" w:hAnsi="Times New Roman"/>
                <w:spacing w:val="1"/>
                <w:sz w:val="20"/>
                <w:szCs w:val="20"/>
                <w:lang w:eastAsia="en-US"/>
              </w:rPr>
              <w:t>Задача</w:t>
            </w:r>
            <w:r w:rsidRPr="00651AB0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 xml:space="preserve"> 1 комплекса процессных мероприятий</w:t>
            </w:r>
            <w:r w:rsidRPr="00651AB0">
              <w:rPr>
                <w:rFonts w:ascii="Times New Roman" w:eastAsia="Calibri" w:hAnsi="Times New Roman"/>
                <w:spacing w:val="1"/>
                <w:sz w:val="20"/>
                <w:szCs w:val="20"/>
                <w:lang w:eastAsia="en-US"/>
              </w:rPr>
              <w:t xml:space="preserve">: </w:t>
            </w:r>
            <w:r w:rsidRPr="00651AB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формирование у населения мотивации к ведению здорового образа жизни и отказу от вредных привычек</w:t>
            </w:r>
          </w:p>
        </w:tc>
      </w:tr>
      <w:tr w:rsidR="00FB1169" w:rsidRPr="00761915" w:rsidTr="00330A57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651AB0" w:rsidRDefault="00FB1169" w:rsidP="00330A5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szCs w:val="20"/>
              </w:rPr>
            </w:pPr>
            <w:r w:rsidRPr="00651AB0">
              <w:rPr>
                <w:rFonts w:ascii="Times New Roman" w:eastAsia="Calibri" w:hAnsi="Times New Roman"/>
                <w:sz w:val="20"/>
                <w:szCs w:val="20"/>
              </w:rPr>
              <w:t>Количество публикаций по вопросам графика работы передвижных медицинских комплексов, проведения профилактических медицинских осмотров, вопросам здорового образа жизни в СМИ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651AB0" w:rsidRDefault="00FB1169" w:rsidP="00330A5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651AB0" w:rsidRDefault="00FB1169" w:rsidP="00330A5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1AB0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651AB0" w:rsidRDefault="00FB1169" w:rsidP="00FB11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1AB0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651AB0" w:rsidRDefault="00FB1169" w:rsidP="00FB11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1AB0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651AB0" w:rsidRDefault="00FB1169" w:rsidP="00330A5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651AB0" w:rsidRDefault="00FB1169" w:rsidP="00330A5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169" w:rsidRPr="00651AB0" w:rsidRDefault="00FB1169" w:rsidP="00330A5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5589" w:rsidRPr="00761915" w:rsidTr="00E13E19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5589" w:rsidRPr="00651AB0" w:rsidRDefault="00C25589" w:rsidP="004651E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1AB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 xml:space="preserve">Задача  2 </w:t>
            </w:r>
            <w:r w:rsidRPr="00651AB0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комплекса процессных мероприятий</w:t>
            </w:r>
            <w:r w:rsidRPr="00651AB0">
              <w:rPr>
                <w:rFonts w:ascii="Times New Roman" w:eastAsia="Calibri" w:hAnsi="Times New Roman"/>
                <w:spacing w:val="1"/>
                <w:sz w:val="20"/>
                <w:szCs w:val="20"/>
                <w:lang w:eastAsia="en-US"/>
              </w:rPr>
              <w:t>:</w:t>
            </w:r>
            <w:r w:rsidRPr="00651AB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51AB0">
              <w:rPr>
                <w:rFonts w:ascii="Times New Roman" w:eastAsia="Calibri" w:hAnsi="Times New Roman"/>
                <w:spacing w:val="1"/>
                <w:sz w:val="20"/>
                <w:szCs w:val="20"/>
                <w:lang w:eastAsia="en-US"/>
              </w:rPr>
              <w:t>поддержка граждан, нуждающихся в оказании специализированной медицинской помощи в связи с заболеваниями, требующими специальных методов диагностики, лечения и использования сложных медицинских технологий</w:t>
            </w:r>
          </w:p>
        </w:tc>
      </w:tr>
      <w:tr w:rsidR="00FB1169" w:rsidRPr="00761915" w:rsidTr="003200B4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169" w:rsidRPr="00651AB0" w:rsidRDefault="00FB1169" w:rsidP="00330A5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szCs w:val="20"/>
              </w:rPr>
            </w:pPr>
            <w:r w:rsidRPr="00651AB0">
              <w:rPr>
                <w:rFonts w:ascii="Times New Roman" w:eastAsia="Calibri" w:hAnsi="Times New Roman"/>
                <w:sz w:val="20"/>
                <w:szCs w:val="20"/>
              </w:rPr>
              <w:t>Численность граждан, которым оказана мера социальной поддержки в виде компенсации стоимости проезда к месту лечения (получения консультации) и обратно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651AB0" w:rsidRDefault="00FB1169" w:rsidP="00330A5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651AB0" w:rsidRDefault="00FB1169" w:rsidP="00330A5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1AB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651AB0" w:rsidRDefault="004651EA" w:rsidP="00330A5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1AB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651AB0" w:rsidRDefault="004651EA" w:rsidP="00330A5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1AB0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651AB0" w:rsidRDefault="004651EA" w:rsidP="00330A5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1AB0">
              <w:rPr>
                <w:rFonts w:ascii="Times New Roman" w:hAnsi="Times New Roman"/>
                <w:sz w:val="20"/>
                <w:szCs w:val="20"/>
              </w:rPr>
              <w:t>+23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69" w:rsidRPr="00651AB0" w:rsidRDefault="004651EA" w:rsidP="00330A5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1AB0">
              <w:rPr>
                <w:rFonts w:ascii="Times New Roman" w:hAnsi="Times New Roman"/>
                <w:sz w:val="20"/>
                <w:szCs w:val="20"/>
              </w:rPr>
              <w:t>+3,3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169" w:rsidRPr="00651AB0" w:rsidRDefault="004651EA" w:rsidP="004651E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1AB0">
              <w:rPr>
                <w:rFonts w:ascii="Times New Roman" w:hAnsi="Times New Roman"/>
                <w:sz w:val="20"/>
                <w:szCs w:val="20"/>
              </w:rPr>
              <w:t xml:space="preserve">Характер </w:t>
            </w:r>
            <w:r w:rsidR="00C25589" w:rsidRPr="00651AB0">
              <w:rPr>
                <w:rFonts w:ascii="Times New Roman" w:hAnsi="Times New Roman"/>
                <w:sz w:val="20"/>
                <w:szCs w:val="20"/>
              </w:rPr>
              <w:t>предоставления социальной поддержки -</w:t>
            </w:r>
            <w:r w:rsidRPr="00651AB0">
              <w:rPr>
                <w:rFonts w:ascii="Times New Roman" w:hAnsi="Times New Roman"/>
                <w:sz w:val="20"/>
                <w:szCs w:val="20"/>
              </w:rPr>
              <w:t>заявительный</w:t>
            </w:r>
          </w:p>
        </w:tc>
      </w:tr>
    </w:tbl>
    <w:p w:rsidR="00FB1169" w:rsidRDefault="00FB1169" w:rsidP="008D5FC4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4651EA" w:rsidRDefault="004651EA" w:rsidP="008D5FC4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4651EA" w:rsidRDefault="004651EA" w:rsidP="008D5FC4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4651EA" w:rsidRDefault="004651EA" w:rsidP="004651EA">
      <w:pPr>
        <w:tabs>
          <w:tab w:val="left" w:pos="12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4651EA" w:rsidSect="005E647F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4651EA" w:rsidRPr="00761915" w:rsidRDefault="004651EA" w:rsidP="004651EA">
      <w:pPr>
        <w:tabs>
          <w:tab w:val="left" w:pos="12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1915">
        <w:rPr>
          <w:rFonts w:ascii="Times New Roman" w:hAnsi="Times New Roman"/>
          <w:b/>
          <w:sz w:val="24"/>
          <w:szCs w:val="24"/>
        </w:rPr>
        <w:lastRenderedPageBreak/>
        <w:t>Оценка</w:t>
      </w:r>
    </w:p>
    <w:p w:rsidR="004651EA" w:rsidRPr="00761915" w:rsidRDefault="004651EA" w:rsidP="004651EA">
      <w:pPr>
        <w:tabs>
          <w:tab w:val="left" w:pos="12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1915">
        <w:rPr>
          <w:rFonts w:ascii="Times New Roman" w:hAnsi="Times New Roman"/>
          <w:b/>
          <w:sz w:val="24"/>
          <w:szCs w:val="24"/>
        </w:rPr>
        <w:t>эффективности реализация муниципальной программы</w:t>
      </w:r>
    </w:p>
    <w:p w:rsidR="004651EA" w:rsidRDefault="004651EA" w:rsidP="004651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D5FC4">
        <w:rPr>
          <w:rFonts w:ascii="Times New Roman" w:hAnsi="Times New Roman"/>
          <w:b/>
          <w:sz w:val="24"/>
        </w:rPr>
        <w:t xml:space="preserve">«Укрепление общественного здоровья населения </w:t>
      </w:r>
      <w:r>
        <w:rPr>
          <w:rFonts w:ascii="Times New Roman" w:hAnsi="Times New Roman"/>
          <w:b/>
          <w:sz w:val="24"/>
        </w:rPr>
        <w:t xml:space="preserve">на территории </w:t>
      </w:r>
      <w:proofErr w:type="spellStart"/>
      <w:r>
        <w:rPr>
          <w:rFonts w:ascii="Times New Roman" w:hAnsi="Times New Roman"/>
          <w:b/>
          <w:sz w:val="24"/>
        </w:rPr>
        <w:t>Няндомского</w:t>
      </w:r>
      <w:proofErr w:type="spellEnd"/>
      <w:r>
        <w:rPr>
          <w:rFonts w:ascii="Times New Roman" w:hAnsi="Times New Roman"/>
          <w:b/>
          <w:sz w:val="24"/>
        </w:rPr>
        <w:t xml:space="preserve"> муниципального округа</w:t>
      </w:r>
      <w:r w:rsidRPr="008D5FC4">
        <w:rPr>
          <w:rFonts w:ascii="Times New Roman" w:hAnsi="Times New Roman"/>
          <w:b/>
          <w:sz w:val="24"/>
        </w:rPr>
        <w:t>»</w:t>
      </w:r>
    </w:p>
    <w:p w:rsidR="004651EA" w:rsidRDefault="004651EA" w:rsidP="004651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 2024 год</w:t>
      </w:r>
    </w:p>
    <w:p w:rsidR="004651EA" w:rsidRPr="00761915" w:rsidRDefault="004651EA" w:rsidP="004651EA">
      <w:pPr>
        <w:tabs>
          <w:tab w:val="left" w:pos="12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51EA" w:rsidRPr="00761915" w:rsidRDefault="004651EA" w:rsidP="004651EA">
      <w:pPr>
        <w:tabs>
          <w:tab w:val="left" w:pos="129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0"/>
        <w:gridCol w:w="1276"/>
        <w:gridCol w:w="1559"/>
        <w:gridCol w:w="1134"/>
        <w:gridCol w:w="2127"/>
      </w:tblGrid>
      <w:tr w:rsidR="004651EA" w:rsidRPr="00761915" w:rsidTr="00330A57">
        <w:tc>
          <w:tcPr>
            <w:tcW w:w="3510" w:type="dxa"/>
          </w:tcPr>
          <w:p w:rsidR="004651EA" w:rsidRPr="0073209A" w:rsidRDefault="004651EA" w:rsidP="00330A57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09A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76" w:type="dxa"/>
          </w:tcPr>
          <w:p w:rsidR="004651EA" w:rsidRPr="0073209A" w:rsidRDefault="004651EA" w:rsidP="00330A57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09A">
              <w:rPr>
                <w:rFonts w:ascii="Times New Roman" w:hAnsi="Times New Roman"/>
                <w:sz w:val="24"/>
                <w:szCs w:val="24"/>
              </w:rPr>
              <w:t>СРмп</w:t>
            </w:r>
            <w:proofErr w:type="spellEnd"/>
          </w:p>
        </w:tc>
        <w:tc>
          <w:tcPr>
            <w:tcW w:w="1559" w:type="dxa"/>
          </w:tcPr>
          <w:p w:rsidR="004651EA" w:rsidRPr="0073209A" w:rsidRDefault="004651EA" w:rsidP="00330A57">
            <w:pPr>
              <w:tabs>
                <w:tab w:val="left" w:pos="129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400050" cy="266700"/>
                  <wp:effectExtent l="19050" t="0" r="0" b="0"/>
                  <wp:docPr id="1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4651EA" w:rsidRPr="0073209A" w:rsidRDefault="004651EA" w:rsidP="00330A57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09A">
              <w:rPr>
                <w:rFonts w:ascii="Times New Roman" w:hAnsi="Times New Roman"/>
                <w:sz w:val="24"/>
                <w:szCs w:val="24"/>
              </w:rPr>
              <w:t>СС</w:t>
            </w:r>
            <w:r w:rsidRPr="0073209A">
              <w:rPr>
                <w:rFonts w:ascii="Times New Roman" w:hAnsi="Times New Roman"/>
                <w:sz w:val="24"/>
                <w:szCs w:val="24"/>
                <w:vertAlign w:val="subscript"/>
              </w:rPr>
              <w:t>уз</w:t>
            </w:r>
            <w:proofErr w:type="spellEnd"/>
          </w:p>
        </w:tc>
        <w:tc>
          <w:tcPr>
            <w:tcW w:w="2127" w:type="dxa"/>
          </w:tcPr>
          <w:p w:rsidR="004651EA" w:rsidRPr="0073209A" w:rsidRDefault="004651EA" w:rsidP="00330A57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09A">
              <w:rPr>
                <w:rFonts w:ascii="Times New Roman" w:hAnsi="Times New Roman"/>
                <w:sz w:val="24"/>
                <w:szCs w:val="24"/>
              </w:rPr>
              <w:t>ЭРмп</w:t>
            </w:r>
            <w:proofErr w:type="spellEnd"/>
          </w:p>
        </w:tc>
      </w:tr>
      <w:tr w:rsidR="004651EA" w:rsidRPr="00761915" w:rsidTr="00330A57">
        <w:tc>
          <w:tcPr>
            <w:tcW w:w="3510" w:type="dxa"/>
          </w:tcPr>
          <w:p w:rsidR="004651EA" w:rsidRPr="0073209A" w:rsidRDefault="004651EA" w:rsidP="00330A57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0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651EA" w:rsidRPr="0073209A" w:rsidRDefault="004651EA" w:rsidP="00330A57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0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651EA" w:rsidRPr="0073209A" w:rsidRDefault="004651EA" w:rsidP="00330A57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0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651EA" w:rsidRPr="0073209A" w:rsidRDefault="004651EA" w:rsidP="00330A57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0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4651EA" w:rsidRPr="0073209A" w:rsidRDefault="004651EA" w:rsidP="00330A57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09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651EA" w:rsidRPr="00761915" w:rsidTr="00330A57">
        <w:tc>
          <w:tcPr>
            <w:tcW w:w="3510" w:type="dxa"/>
          </w:tcPr>
          <w:p w:rsidR="004651EA" w:rsidRPr="0073209A" w:rsidRDefault="004651EA" w:rsidP="00470FAB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09A"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4651EA" w:rsidRPr="0073209A" w:rsidRDefault="004651EA" w:rsidP="00330A57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09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559" w:type="dxa"/>
          </w:tcPr>
          <w:p w:rsidR="004651EA" w:rsidRPr="0073209A" w:rsidRDefault="00827F46" w:rsidP="00330A57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4651EA" w:rsidRPr="0073209A" w:rsidRDefault="004651EA" w:rsidP="00330A57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2127" w:type="dxa"/>
          </w:tcPr>
          <w:p w:rsidR="004651EA" w:rsidRPr="0073209A" w:rsidRDefault="004651EA" w:rsidP="00330A57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09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4651EA" w:rsidRPr="00761915" w:rsidTr="00330A57">
        <w:tc>
          <w:tcPr>
            <w:tcW w:w="3510" w:type="dxa"/>
          </w:tcPr>
          <w:p w:rsidR="004651EA" w:rsidRPr="00651AB0" w:rsidRDefault="004651EA" w:rsidP="00330A57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AB0">
              <w:rPr>
                <w:rFonts w:ascii="Times New Roman" w:hAnsi="Times New Roman"/>
                <w:sz w:val="24"/>
                <w:szCs w:val="24"/>
              </w:rPr>
              <w:t xml:space="preserve">Всего по </w:t>
            </w:r>
            <w:proofErr w:type="spellStart"/>
            <w:r w:rsidRPr="00651AB0">
              <w:rPr>
                <w:rFonts w:ascii="Times New Roman" w:hAnsi="Times New Roman"/>
                <w:sz w:val="24"/>
                <w:szCs w:val="24"/>
              </w:rPr>
              <w:t>мунпрограмме</w:t>
            </w:r>
            <w:proofErr w:type="spellEnd"/>
          </w:p>
        </w:tc>
        <w:tc>
          <w:tcPr>
            <w:tcW w:w="1276" w:type="dxa"/>
          </w:tcPr>
          <w:p w:rsidR="004651EA" w:rsidRPr="00651AB0" w:rsidRDefault="004651EA" w:rsidP="00330A57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AB0">
              <w:rPr>
                <w:rFonts w:ascii="Times New Roman" w:hAnsi="Times New Roman"/>
                <w:sz w:val="24"/>
                <w:szCs w:val="24"/>
              </w:rPr>
              <w:t>1</w:t>
            </w:r>
            <w:r w:rsidR="00827F46" w:rsidRPr="00651AB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651EA" w:rsidRPr="00651AB0" w:rsidRDefault="00827F46" w:rsidP="00827F46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AB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4651EA" w:rsidRPr="00651AB0" w:rsidRDefault="00D642C8" w:rsidP="00330A57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AB0">
              <w:rPr>
                <w:rFonts w:ascii="Times New Roman" w:hAnsi="Times New Roman"/>
                <w:sz w:val="24"/>
                <w:szCs w:val="24"/>
              </w:rPr>
              <w:t>1</w:t>
            </w:r>
            <w:r w:rsidR="00827F46" w:rsidRPr="00651AB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127" w:type="dxa"/>
          </w:tcPr>
          <w:p w:rsidR="004651EA" w:rsidRPr="00651AB0" w:rsidRDefault="00D642C8" w:rsidP="00827F46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AB0">
              <w:rPr>
                <w:rFonts w:ascii="Times New Roman" w:hAnsi="Times New Roman"/>
                <w:sz w:val="24"/>
                <w:szCs w:val="24"/>
              </w:rPr>
              <w:t>1,</w:t>
            </w:r>
            <w:r w:rsidR="00827F46" w:rsidRPr="00651AB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642C8" w:rsidRDefault="00D642C8" w:rsidP="00D642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642C8" w:rsidRDefault="00D642C8" w:rsidP="00D642C8">
      <w:p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761915">
        <w:rPr>
          <w:rFonts w:ascii="Times New Roman" w:hAnsi="Times New Roman"/>
          <w:sz w:val="24"/>
          <w:szCs w:val="24"/>
        </w:rPr>
        <w:t xml:space="preserve">Эффективность реализации муниципальной программы признается </w:t>
      </w:r>
      <w:r w:rsidRPr="00761915">
        <w:rPr>
          <w:rFonts w:ascii="Times New Roman" w:hAnsi="Times New Roman"/>
          <w:b/>
          <w:bCs/>
          <w:sz w:val="24"/>
          <w:szCs w:val="24"/>
        </w:rPr>
        <w:t>высокой</w:t>
      </w:r>
      <w:r>
        <w:rPr>
          <w:rFonts w:ascii="Times New Roman" w:hAnsi="Times New Roman"/>
          <w:sz w:val="24"/>
          <w:szCs w:val="24"/>
        </w:rPr>
        <w:t>.</w:t>
      </w:r>
    </w:p>
    <w:p w:rsidR="004651EA" w:rsidRPr="008D5FC4" w:rsidRDefault="004651EA" w:rsidP="008D5FC4">
      <w:pPr>
        <w:spacing w:after="0"/>
        <w:jc w:val="center"/>
        <w:rPr>
          <w:rFonts w:ascii="Times New Roman" w:hAnsi="Times New Roman"/>
          <w:b/>
          <w:sz w:val="24"/>
        </w:rPr>
      </w:pPr>
    </w:p>
    <w:sectPr w:rsidR="004651EA" w:rsidRPr="008D5FC4" w:rsidSect="004651E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D5FC4"/>
    <w:rsid w:val="0002450F"/>
    <w:rsid w:val="000377BA"/>
    <w:rsid w:val="0004195D"/>
    <w:rsid w:val="00051366"/>
    <w:rsid w:val="00077BF4"/>
    <w:rsid w:val="000A5125"/>
    <w:rsid w:val="000A5409"/>
    <w:rsid w:val="000E4F4A"/>
    <w:rsid w:val="00130E3D"/>
    <w:rsid w:val="0013765A"/>
    <w:rsid w:val="0015260B"/>
    <w:rsid w:val="001846C5"/>
    <w:rsid w:val="001E2A1B"/>
    <w:rsid w:val="001F7856"/>
    <w:rsid w:val="00201BCC"/>
    <w:rsid w:val="002059C2"/>
    <w:rsid w:val="00226D7B"/>
    <w:rsid w:val="002353CE"/>
    <w:rsid w:val="00243A2E"/>
    <w:rsid w:val="0025261A"/>
    <w:rsid w:val="00254F12"/>
    <w:rsid w:val="00267AC1"/>
    <w:rsid w:val="00277570"/>
    <w:rsid w:val="00277E4D"/>
    <w:rsid w:val="002C7ADA"/>
    <w:rsid w:val="00306BD8"/>
    <w:rsid w:val="00356CA9"/>
    <w:rsid w:val="00364264"/>
    <w:rsid w:val="00385E90"/>
    <w:rsid w:val="00391191"/>
    <w:rsid w:val="003B2114"/>
    <w:rsid w:val="003C0879"/>
    <w:rsid w:val="003F4443"/>
    <w:rsid w:val="00420B0C"/>
    <w:rsid w:val="00455A88"/>
    <w:rsid w:val="004651EA"/>
    <w:rsid w:val="00470FAB"/>
    <w:rsid w:val="004914C9"/>
    <w:rsid w:val="004A31D8"/>
    <w:rsid w:val="004C485B"/>
    <w:rsid w:val="004C6DFA"/>
    <w:rsid w:val="004F7F57"/>
    <w:rsid w:val="005275B1"/>
    <w:rsid w:val="00554AE4"/>
    <w:rsid w:val="005B7C47"/>
    <w:rsid w:val="005E49BC"/>
    <w:rsid w:val="005E647F"/>
    <w:rsid w:val="00600471"/>
    <w:rsid w:val="00610801"/>
    <w:rsid w:val="0061667E"/>
    <w:rsid w:val="00651AB0"/>
    <w:rsid w:val="006673A0"/>
    <w:rsid w:val="006761CE"/>
    <w:rsid w:val="00693E21"/>
    <w:rsid w:val="00695209"/>
    <w:rsid w:val="006A36A3"/>
    <w:rsid w:val="006F76F9"/>
    <w:rsid w:val="00706CFE"/>
    <w:rsid w:val="007559D5"/>
    <w:rsid w:val="00764D54"/>
    <w:rsid w:val="00770BFA"/>
    <w:rsid w:val="0079242C"/>
    <w:rsid w:val="007B662D"/>
    <w:rsid w:val="007D545F"/>
    <w:rsid w:val="007E478F"/>
    <w:rsid w:val="007E7E90"/>
    <w:rsid w:val="008263E2"/>
    <w:rsid w:val="00827F46"/>
    <w:rsid w:val="00855B3A"/>
    <w:rsid w:val="008860C9"/>
    <w:rsid w:val="008D0C10"/>
    <w:rsid w:val="008D4F05"/>
    <w:rsid w:val="008D5FC4"/>
    <w:rsid w:val="008F78E3"/>
    <w:rsid w:val="00951644"/>
    <w:rsid w:val="00961DC9"/>
    <w:rsid w:val="00963756"/>
    <w:rsid w:val="009B663E"/>
    <w:rsid w:val="009D1308"/>
    <w:rsid w:val="009D2568"/>
    <w:rsid w:val="009D4BFB"/>
    <w:rsid w:val="009D550F"/>
    <w:rsid w:val="009E7BA2"/>
    <w:rsid w:val="00A25AD8"/>
    <w:rsid w:val="00A767E9"/>
    <w:rsid w:val="00AB343D"/>
    <w:rsid w:val="00AB6F39"/>
    <w:rsid w:val="00AC09EF"/>
    <w:rsid w:val="00AE24CB"/>
    <w:rsid w:val="00B154BE"/>
    <w:rsid w:val="00B35BFC"/>
    <w:rsid w:val="00B36765"/>
    <w:rsid w:val="00BD28DF"/>
    <w:rsid w:val="00C25589"/>
    <w:rsid w:val="00C41089"/>
    <w:rsid w:val="00C43F48"/>
    <w:rsid w:val="00C502F7"/>
    <w:rsid w:val="00C50B20"/>
    <w:rsid w:val="00C8657C"/>
    <w:rsid w:val="00CA6C3A"/>
    <w:rsid w:val="00CA6DB3"/>
    <w:rsid w:val="00CD3B4A"/>
    <w:rsid w:val="00CD55EC"/>
    <w:rsid w:val="00CD64F7"/>
    <w:rsid w:val="00CF3DF9"/>
    <w:rsid w:val="00D30C52"/>
    <w:rsid w:val="00D37283"/>
    <w:rsid w:val="00D642C8"/>
    <w:rsid w:val="00D66EAE"/>
    <w:rsid w:val="00D87BB3"/>
    <w:rsid w:val="00D907D7"/>
    <w:rsid w:val="00DB125A"/>
    <w:rsid w:val="00DF1DA6"/>
    <w:rsid w:val="00DF4660"/>
    <w:rsid w:val="00E46DCD"/>
    <w:rsid w:val="00E95133"/>
    <w:rsid w:val="00ED0286"/>
    <w:rsid w:val="00EF578A"/>
    <w:rsid w:val="00F02E98"/>
    <w:rsid w:val="00F250E1"/>
    <w:rsid w:val="00F31114"/>
    <w:rsid w:val="00F45D66"/>
    <w:rsid w:val="00F47FE4"/>
    <w:rsid w:val="00F54250"/>
    <w:rsid w:val="00FB1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FC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B367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Нормальный (таблица)"/>
    <w:basedOn w:val="a"/>
    <w:next w:val="a"/>
    <w:link w:val="a4"/>
    <w:uiPriority w:val="99"/>
    <w:rsid w:val="00B3676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character" w:customStyle="1" w:styleId="a4">
    <w:name w:val="Нормальный (таблица) Знак"/>
    <w:link w:val="a3"/>
    <w:uiPriority w:val="99"/>
    <w:locked/>
    <w:rsid w:val="00B36765"/>
    <w:rPr>
      <w:rFonts w:ascii="Arial" w:eastAsia="Times New Roman" w:hAnsi="Arial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695209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65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1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2689</Words>
  <Characters>15328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SOCPOL12</dc:creator>
  <cp:lastModifiedBy>User</cp:lastModifiedBy>
  <cp:revision>3</cp:revision>
  <dcterms:created xsi:type="dcterms:W3CDTF">2025-03-23T16:22:00Z</dcterms:created>
  <dcterms:modified xsi:type="dcterms:W3CDTF">2025-03-23T17:40:00Z</dcterms:modified>
</cp:coreProperties>
</file>