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89" w:rsidRPr="001367C4" w:rsidRDefault="00673D89" w:rsidP="0092056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3D89" w:rsidRPr="001367C4" w:rsidRDefault="00673D89" w:rsidP="00673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7C4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673D89" w:rsidRPr="001367C4" w:rsidRDefault="00673D89" w:rsidP="00673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7C4">
        <w:rPr>
          <w:rFonts w:ascii="Times New Roman" w:hAnsi="Times New Roman" w:cs="Times New Roman"/>
          <w:b/>
          <w:sz w:val="24"/>
          <w:szCs w:val="24"/>
        </w:rPr>
        <w:t>«</w:t>
      </w:r>
      <w:r w:rsidR="00B666FD" w:rsidRPr="001367C4">
        <w:rPr>
          <w:rFonts w:ascii="Times New Roman" w:hAnsi="Times New Roman" w:cs="Times New Roman"/>
          <w:b/>
          <w:sz w:val="24"/>
          <w:szCs w:val="24"/>
        </w:rPr>
        <w:t xml:space="preserve">ОБЕСПЕЧЕНИЕ И </w:t>
      </w:r>
      <w:r w:rsidRPr="001367C4">
        <w:rPr>
          <w:rFonts w:ascii="Times New Roman" w:hAnsi="Times New Roman" w:cs="Times New Roman"/>
          <w:b/>
          <w:sz w:val="24"/>
          <w:szCs w:val="24"/>
        </w:rPr>
        <w:t xml:space="preserve">СОВЕРШЕНСТВОВАНИЕ </w:t>
      </w:r>
      <w:r w:rsidR="00B666FD" w:rsidRPr="001367C4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1367C4">
        <w:rPr>
          <w:rFonts w:ascii="Times New Roman" w:hAnsi="Times New Roman" w:cs="Times New Roman"/>
          <w:b/>
          <w:sz w:val="24"/>
          <w:szCs w:val="24"/>
        </w:rPr>
        <w:t xml:space="preserve"> АДМИНИСТРАЦИИ НЯНДОМСКОГО </w:t>
      </w:r>
      <w:r w:rsidR="00C262D6" w:rsidRPr="001367C4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1367C4">
        <w:rPr>
          <w:rFonts w:ascii="Times New Roman" w:hAnsi="Times New Roman" w:cs="Times New Roman"/>
          <w:b/>
          <w:sz w:val="24"/>
          <w:szCs w:val="24"/>
        </w:rPr>
        <w:t>ОКРУГА»</w:t>
      </w:r>
    </w:p>
    <w:p w:rsidR="00673D89" w:rsidRPr="00C63906" w:rsidRDefault="00607636" w:rsidP="0092056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(утверждена </w:t>
      </w:r>
      <w:r w:rsidR="00C63906" w:rsidRPr="00C6390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</w:t>
      </w:r>
      <w:proofErr w:type="spellStart"/>
      <w:r w:rsidR="00C63906" w:rsidRPr="00C63906">
        <w:rPr>
          <w:rFonts w:ascii="Times New Roman" w:hAnsi="Times New Roman" w:cs="Times New Roman"/>
          <w:sz w:val="24"/>
          <w:szCs w:val="24"/>
        </w:rPr>
        <w:t>Няндомского</w:t>
      </w:r>
      <w:proofErr w:type="spellEnd"/>
      <w:r w:rsidR="00C63906" w:rsidRPr="00C63906">
        <w:rPr>
          <w:rFonts w:ascii="Times New Roman" w:hAnsi="Times New Roman" w:cs="Times New Roman"/>
          <w:sz w:val="24"/>
          <w:szCs w:val="24"/>
        </w:rPr>
        <w:t xml:space="preserve"> муниципального округа от 19.01.2023г. №43-па</w:t>
      </w:r>
      <w:r w:rsidR="002970C7">
        <w:rPr>
          <w:rFonts w:ascii="Times New Roman" w:hAnsi="Times New Roman" w:cs="Times New Roman"/>
          <w:sz w:val="24"/>
          <w:szCs w:val="24"/>
        </w:rPr>
        <w:t>, с изменениями от 10.11.223г. №480-па</w:t>
      </w:r>
      <w:r w:rsidR="00C63906" w:rsidRPr="00C6390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73D89" w:rsidRPr="00C63906" w:rsidRDefault="00673D89" w:rsidP="0092056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20567" w:rsidRPr="001367C4" w:rsidRDefault="00920567" w:rsidP="0092056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67C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20567" w:rsidRPr="001367C4" w:rsidRDefault="00920567" w:rsidP="009205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7C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20567" w:rsidRPr="001367C4" w:rsidRDefault="00920567" w:rsidP="009205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7C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666FD" w:rsidRPr="001367C4">
        <w:rPr>
          <w:rFonts w:ascii="Times New Roman" w:hAnsi="Times New Roman" w:cs="Times New Roman"/>
          <w:b/>
          <w:bCs/>
          <w:sz w:val="24"/>
          <w:szCs w:val="24"/>
        </w:rPr>
        <w:t>Обеспечение и с</w:t>
      </w:r>
      <w:r w:rsidRPr="001367C4">
        <w:rPr>
          <w:rFonts w:ascii="Times New Roman" w:hAnsi="Times New Roman" w:cs="Times New Roman"/>
          <w:b/>
          <w:bCs/>
          <w:sz w:val="24"/>
          <w:szCs w:val="24"/>
        </w:rPr>
        <w:t xml:space="preserve">овершенствование </w:t>
      </w:r>
      <w:r w:rsidR="00B666FD" w:rsidRPr="001367C4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1367C4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Няндомского </w:t>
      </w:r>
      <w:r w:rsidR="00C262D6" w:rsidRPr="001367C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Pr="001367C4">
        <w:rPr>
          <w:rFonts w:ascii="Times New Roman" w:hAnsi="Times New Roman" w:cs="Times New Roman"/>
          <w:b/>
          <w:bCs/>
          <w:sz w:val="24"/>
          <w:szCs w:val="24"/>
        </w:rPr>
        <w:t>округа»</w:t>
      </w:r>
    </w:p>
    <w:p w:rsidR="00673D89" w:rsidRPr="001367C4" w:rsidRDefault="00673D89" w:rsidP="009205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20567" w:rsidRPr="001367C4" w:rsidRDefault="00920567" w:rsidP="009205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7C4"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</w:p>
    <w:p w:rsidR="00920567" w:rsidRPr="001367C4" w:rsidRDefault="00920567" w:rsidP="009205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70"/>
        <w:gridCol w:w="6485"/>
      </w:tblGrid>
      <w:tr w:rsidR="00920567" w:rsidRPr="001367C4" w:rsidTr="002C5813">
        <w:trPr>
          <w:trHeight w:val="240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67" w:rsidRPr="001367C4" w:rsidRDefault="00920567" w:rsidP="00E25F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67" w:rsidRPr="001367C4" w:rsidRDefault="00920567" w:rsidP="00E25F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 w:rsidR="00B666FD" w:rsidRPr="001367C4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бухгалтерского учета и отчетности</w:t>
            </w:r>
            <w:r w:rsidRPr="00136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Няндомского </w:t>
            </w:r>
            <w:r w:rsidR="00B5360E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920567" w:rsidRPr="001367C4" w:rsidTr="002C5813">
        <w:trPr>
          <w:trHeight w:val="240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67" w:rsidRPr="001367C4" w:rsidRDefault="00920567" w:rsidP="00E25F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67" w:rsidRPr="001367C4" w:rsidRDefault="00D626C3" w:rsidP="00E25F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626C3" w:rsidRPr="001367C4" w:rsidTr="002C5813">
        <w:trPr>
          <w:trHeight w:val="240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6C3" w:rsidRPr="001367C4" w:rsidRDefault="00D626C3" w:rsidP="00E25F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6C3" w:rsidRPr="001367C4" w:rsidRDefault="00D626C3" w:rsidP="00236D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eastAsia="Calibri" w:hAnsi="Times New Roman" w:cs="Times New Roman"/>
                <w:sz w:val="24"/>
                <w:szCs w:val="24"/>
              </w:rPr>
              <w:t>Органы администрации Няндомского муниципального округа</w:t>
            </w:r>
          </w:p>
        </w:tc>
      </w:tr>
      <w:tr w:rsidR="00920567" w:rsidRPr="001367C4" w:rsidTr="002C5813">
        <w:trPr>
          <w:trHeight w:val="240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67" w:rsidRPr="001367C4" w:rsidRDefault="00920567" w:rsidP="00E25F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BB0" w:rsidRPr="001367C4" w:rsidRDefault="005D7BB0" w:rsidP="00236D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</w:p>
          <w:p w:rsidR="005D7BB0" w:rsidRPr="001367C4" w:rsidRDefault="00B666FD" w:rsidP="00236D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="00236D68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и эффективности деятельности </w:t>
            </w:r>
            <w:r w:rsidR="005D7BB0" w:rsidRPr="001367C4">
              <w:rPr>
                <w:rFonts w:ascii="Times New Roman" w:hAnsi="Times New Roman" w:cs="Times New Roman"/>
                <w:sz w:val="24"/>
                <w:szCs w:val="24"/>
              </w:rPr>
              <w:t>администрации Няндомского муниципального округа.</w:t>
            </w:r>
          </w:p>
          <w:p w:rsidR="005D7BB0" w:rsidRPr="001367C4" w:rsidRDefault="005D7BB0" w:rsidP="00236D6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5D7BB0" w:rsidRPr="001367C4" w:rsidRDefault="005D7BB0" w:rsidP="00236D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36D68" w:rsidRPr="001367C4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организационных и информационно-технических условий для успешного функционирования администрации Няндомского муниципального округа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0567" w:rsidRPr="001367C4" w:rsidRDefault="005D7BB0" w:rsidP="00F20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36D68" w:rsidRPr="001367C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бюджетных средств для обеспечения нужд администрации Няндомского муниципального округа</w:t>
            </w:r>
          </w:p>
        </w:tc>
      </w:tr>
      <w:tr w:rsidR="00920567" w:rsidRPr="001367C4" w:rsidTr="002C5813">
        <w:trPr>
          <w:trHeight w:val="360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67" w:rsidRPr="001367C4" w:rsidRDefault="00920567" w:rsidP="00E25F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D89" w:rsidRPr="001367C4" w:rsidRDefault="00673D89" w:rsidP="00673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01.01.2023 года по 31.12.202</w:t>
            </w:r>
            <w:r w:rsidR="00297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367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920567" w:rsidRPr="001367C4" w:rsidRDefault="00920567" w:rsidP="00E25F00">
            <w:pPr>
              <w:spacing w:line="240" w:lineRule="auto"/>
              <w:jc w:val="left"/>
              <w:rPr>
                <w:rStyle w:val="fontstyle01"/>
              </w:rPr>
            </w:pPr>
          </w:p>
        </w:tc>
      </w:tr>
      <w:tr w:rsidR="00920567" w:rsidRPr="001367C4" w:rsidTr="002C5813">
        <w:trPr>
          <w:trHeight w:val="360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67" w:rsidRPr="001367C4" w:rsidRDefault="00920567" w:rsidP="00E25F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Default="002970C7" w:rsidP="002970C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 реализацию муниципальной программы - 313973,6 тыс. руб., в том числе:</w:t>
            </w:r>
          </w:p>
          <w:p w:rsidR="002970C7" w:rsidRDefault="002970C7" w:rsidP="002970C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округа – 298288,3 тыс. рублей</w:t>
            </w:r>
          </w:p>
          <w:p w:rsidR="002970C7" w:rsidRDefault="002970C7" w:rsidP="002970C7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 – 13142,2 тыс. руб.</w:t>
            </w:r>
          </w:p>
          <w:p w:rsidR="00CE652A" w:rsidRPr="001367C4" w:rsidRDefault="002970C7" w:rsidP="002970C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 – 2543,1 тыс. руб.</w:t>
            </w:r>
          </w:p>
        </w:tc>
      </w:tr>
      <w:tr w:rsidR="00920567" w:rsidRPr="001367C4" w:rsidTr="002C5813">
        <w:trPr>
          <w:trHeight w:val="360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67" w:rsidRPr="001367C4" w:rsidRDefault="00A81D51" w:rsidP="00E25F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D51" w:rsidRPr="001367C4" w:rsidRDefault="00A81D51" w:rsidP="00CE65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E652A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Бухгалтерское и финансовое обеспечение деятельности администрации Няндомского </w:t>
            </w:r>
            <w:r w:rsidR="00B5360E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CE652A" w:rsidRPr="001367C4">
              <w:rPr>
                <w:rFonts w:ascii="Times New Roman" w:hAnsi="Times New Roman" w:cs="Times New Roman"/>
                <w:sz w:val="24"/>
                <w:szCs w:val="24"/>
              </w:rPr>
              <w:t>округа;</w:t>
            </w:r>
          </w:p>
          <w:p w:rsidR="00A81D51" w:rsidRPr="001367C4" w:rsidRDefault="00CE652A" w:rsidP="00CE65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D51" w:rsidRPr="001367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Бухгалтерское и финансовое обеспечение деятельности МКУ «ЭТУ»</w:t>
            </w:r>
          </w:p>
        </w:tc>
      </w:tr>
      <w:tr w:rsidR="00920567" w:rsidRPr="001367C4" w:rsidTr="002C5813">
        <w:trPr>
          <w:trHeight w:val="360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67" w:rsidRPr="001367C4" w:rsidRDefault="00920567" w:rsidP="00E25F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67" w:rsidRPr="001367C4" w:rsidRDefault="00CE652A" w:rsidP="00D626C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r w:rsidR="00D626C3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</w:t>
            </w:r>
            <w:r w:rsidR="00D626C3" w:rsidRPr="001367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за счет эффективного и своевременного расходования бюджетных средств, выделяемых на обеспечение деятельности, повышения качества предоставляемых услуг и выполняемых функций</w:t>
            </w:r>
          </w:p>
        </w:tc>
      </w:tr>
    </w:tbl>
    <w:p w:rsidR="00FC00A6" w:rsidRPr="001367C4" w:rsidRDefault="00FC00A6" w:rsidP="009205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8D2" w:rsidRPr="001367C4" w:rsidRDefault="00D158D2" w:rsidP="009205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42C" w:rsidRDefault="00A2042C" w:rsidP="009205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567" w:rsidRPr="001367C4" w:rsidRDefault="00920567" w:rsidP="009205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7C4">
        <w:rPr>
          <w:rFonts w:ascii="Times New Roman" w:hAnsi="Times New Roman" w:cs="Times New Roman"/>
          <w:b/>
          <w:sz w:val="24"/>
          <w:szCs w:val="24"/>
        </w:rPr>
        <w:t>2. Целевые показатели муниципальной программы</w:t>
      </w:r>
    </w:p>
    <w:tbl>
      <w:tblPr>
        <w:tblW w:w="5532" w:type="pct"/>
        <w:jc w:val="center"/>
        <w:tblCellMar>
          <w:left w:w="70" w:type="dxa"/>
          <w:right w:w="70" w:type="dxa"/>
        </w:tblCellMar>
        <w:tblLook w:val="0000"/>
      </w:tblPr>
      <w:tblGrid>
        <w:gridCol w:w="492"/>
        <w:gridCol w:w="3926"/>
        <w:gridCol w:w="1313"/>
        <w:gridCol w:w="1145"/>
        <w:gridCol w:w="735"/>
        <w:gridCol w:w="737"/>
        <w:gridCol w:w="1059"/>
        <w:gridCol w:w="1097"/>
      </w:tblGrid>
      <w:tr w:rsidR="002970C7" w:rsidRPr="002970C7" w:rsidTr="006F46CB">
        <w:trPr>
          <w:cantSplit/>
          <w:trHeight w:val="240"/>
          <w:jc w:val="center"/>
        </w:trPr>
        <w:tc>
          <w:tcPr>
            <w:tcW w:w="234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9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7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целевых показателей</w:t>
            </w:r>
          </w:p>
        </w:tc>
      </w:tr>
      <w:tr w:rsidR="002970C7" w:rsidRPr="002970C7" w:rsidTr="006F46CB">
        <w:trPr>
          <w:cantSplit/>
          <w:trHeight w:val="240"/>
          <w:jc w:val="center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базовый </w:t>
            </w:r>
          </w:p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  <w:p w:rsidR="002970C7" w:rsidRPr="002970C7" w:rsidRDefault="002970C7" w:rsidP="006F4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Заверша</w:t>
            </w:r>
            <w:proofErr w:type="spellEnd"/>
          </w:p>
          <w:p w:rsidR="002970C7" w:rsidRPr="002970C7" w:rsidRDefault="002970C7" w:rsidP="006F4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ющий</w:t>
            </w:r>
            <w:proofErr w:type="spellEnd"/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2026 год</w:t>
            </w:r>
          </w:p>
        </w:tc>
      </w:tr>
      <w:tr w:rsidR="002970C7" w:rsidRPr="002970C7" w:rsidTr="006F46CB">
        <w:trPr>
          <w:cantSplit/>
          <w:trHeight w:val="24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970C7" w:rsidRPr="002970C7" w:rsidTr="006F46CB">
        <w:trPr>
          <w:cantSplit/>
          <w:trHeight w:val="240"/>
          <w:jc w:val="center"/>
        </w:trPr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и совершенствование деятельности администрации </w:t>
            </w:r>
            <w:proofErr w:type="spellStart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2970C7" w:rsidRPr="002970C7" w:rsidTr="006F46CB">
        <w:trPr>
          <w:cantSplit/>
          <w:trHeight w:val="240"/>
          <w:jc w:val="center"/>
        </w:trPr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Охват бюджетных ассигнований администрации </w:t>
            </w:r>
            <w:proofErr w:type="spellStart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показателями, характеризующими цели и результаты их использования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70C7" w:rsidRPr="002970C7" w:rsidTr="006F46CB">
        <w:trPr>
          <w:cantSplit/>
          <w:trHeight w:val="240"/>
          <w:jc w:val="center"/>
        </w:trPr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Сумма экономии средств от проведения закупок на поставки товаров, выполнение работ, оказание услуг для муниципальных нужд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F3DCC" w:rsidRDefault="00AF3DCC" w:rsidP="009205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C7" w:rsidRDefault="002970C7" w:rsidP="009205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0C7" w:rsidRPr="001367C4" w:rsidRDefault="002970C7" w:rsidP="009205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8D2" w:rsidRPr="001367C4" w:rsidRDefault="00D158D2" w:rsidP="00920567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0567" w:rsidRPr="001367C4" w:rsidRDefault="00D361D1" w:rsidP="00F772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7C4">
        <w:rPr>
          <w:rFonts w:ascii="Times New Roman" w:hAnsi="Times New Roman" w:cs="Times New Roman"/>
          <w:b/>
          <w:sz w:val="24"/>
          <w:szCs w:val="24"/>
        </w:rPr>
        <w:t>Раздел 1. Приоритеты муниципальной политики в сфере реализации муниципальной программы</w:t>
      </w:r>
    </w:p>
    <w:p w:rsidR="00D361D1" w:rsidRPr="001367C4" w:rsidRDefault="00D361D1" w:rsidP="00D361D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1D1" w:rsidRPr="001367C4" w:rsidRDefault="00C262D6" w:rsidP="00D626C3">
      <w:pPr>
        <w:pStyle w:val="Default"/>
        <w:ind w:firstLine="709"/>
        <w:jc w:val="both"/>
      </w:pPr>
      <w:r w:rsidRPr="001367C4">
        <w:t xml:space="preserve">Администрация Няндомского муниципального округа является исполнительно-распорядительным органом местного самоуправления Няндомского </w:t>
      </w:r>
      <w:r w:rsidR="008A68AE">
        <w:t xml:space="preserve">муниципального </w:t>
      </w:r>
      <w:r w:rsidRPr="001367C4">
        <w:t xml:space="preserve">округа. Уставом Няндомского </w:t>
      </w:r>
      <w:r w:rsidR="008A68AE">
        <w:t xml:space="preserve">муниципального </w:t>
      </w:r>
      <w:r w:rsidRPr="001367C4">
        <w:t xml:space="preserve">округа администрация Няндомского </w:t>
      </w:r>
      <w:r w:rsidR="00B5360E" w:rsidRPr="001367C4">
        <w:t xml:space="preserve">муниципального </w:t>
      </w:r>
      <w:r w:rsidRPr="001367C4">
        <w:t xml:space="preserve">округа наделена полномочиями по решению вопросов местного значения. Кроме того, администрация Няндомского </w:t>
      </w:r>
      <w:r w:rsidR="00B5360E" w:rsidRPr="001367C4">
        <w:t xml:space="preserve">муниципального </w:t>
      </w:r>
      <w:r w:rsidRPr="001367C4">
        <w:t xml:space="preserve">округа </w:t>
      </w:r>
      <w:r w:rsidR="00B5360E" w:rsidRPr="001367C4">
        <w:t>исполняет отдельные государственные полномочия, переданные в соответствии с Федеральными и областными законами.</w:t>
      </w:r>
    </w:p>
    <w:p w:rsidR="00B5360E" w:rsidRPr="001367C4" w:rsidRDefault="00B5360E" w:rsidP="00D626C3">
      <w:pPr>
        <w:pStyle w:val="Default"/>
        <w:ind w:firstLine="709"/>
        <w:jc w:val="both"/>
      </w:pPr>
      <w:r w:rsidRPr="001367C4">
        <w:t xml:space="preserve">Администрация Няндомского муниципального округа координирует деятельность </w:t>
      </w:r>
      <w:r w:rsidR="00D158D2" w:rsidRPr="001367C4">
        <w:t>муниципального казенного учреждения «Эксплуатационно-техническое управление»</w:t>
      </w:r>
      <w:r w:rsidRPr="001367C4">
        <w:t>, взаимодействует с территориальными органами, организациями различных форм собственности в рамках решения возложенных на нее задач.</w:t>
      </w:r>
    </w:p>
    <w:p w:rsidR="00D158D2" w:rsidRPr="001367C4" w:rsidRDefault="00D158D2" w:rsidP="00D626C3">
      <w:pPr>
        <w:pStyle w:val="Default"/>
        <w:ind w:firstLine="709"/>
        <w:jc w:val="both"/>
      </w:pPr>
      <w:r w:rsidRPr="001367C4">
        <w:t xml:space="preserve">Списочная численность работников </w:t>
      </w:r>
      <w:r w:rsidR="00D626C3" w:rsidRPr="001367C4">
        <w:t xml:space="preserve">администрации </w:t>
      </w:r>
      <w:r w:rsidRPr="001367C4">
        <w:t>Няндомского муниципального округа по состоянию на 01.10.2022 года составляет 44</w:t>
      </w:r>
      <w:r w:rsidR="00D626C3" w:rsidRPr="001367C4">
        <w:t xml:space="preserve"> человека.</w:t>
      </w:r>
      <w:r w:rsidRPr="001367C4">
        <w:t xml:space="preserve"> </w:t>
      </w:r>
    </w:p>
    <w:p w:rsidR="00B5360E" w:rsidRPr="001367C4" w:rsidRDefault="00B5360E" w:rsidP="00D626C3">
      <w:pPr>
        <w:pStyle w:val="Default"/>
        <w:ind w:firstLine="709"/>
        <w:jc w:val="both"/>
      </w:pPr>
      <w:r w:rsidRPr="001367C4">
        <w:t>В работе с населением сотрудники администрации Няндомского муниципального округа обращают внимание на качественное предоставление государственных и муниципальных услуг, на развитие институтов гражданского общества, обеспечение открытости и гласности в деятельности администрации Няндомского муниципального округа.</w:t>
      </w:r>
    </w:p>
    <w:p w:rsidR="00B5360E" w:rsidRPr="001367C4" w:rsidRDefault="00B5360E" w:rsidP="00D626C3">
      <w:pPr>
        <w:pStyle w:val="Default"/>
        <w:ind w:firstLine="709"/>
        <w:jc w:val="both"/>
      </w:pPr>
      <w:r w:rsidRPr="001367C4">
        <w:t>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</w:t>
      </w:r>
      <w:r w:rsidR="0097244D" w:rsidRPr="001367C4">
        <w:t xml:space="preserve"> Современное состояние и развитие системы управления финансами 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8D39A3" w:rsidRPr="001367C4" w:rsidRDefault="00B5360E" w:rsidP="00D626C3">
      <w:pPr>
        <w:pStyle w:val="Default"/>
        <w:ind w:firstLine="709"/>
        <w:jc w:val="both"/>
      </w:pPr>
      <w:r w:rsidRPr="001367C4">
        <w:t>С целью повышения эффективности исполнения возложенных полномочий необходимо в комплексе рассматривать вопросы организационного, материально-технического, информационного, финансового о</w:t>
      </w:r>
      <w:r w:rsidR="00D96FAD" w:rsidRPr="001367C4">
        <w:t>беспечения сотрудников. При</w:t>
      </w:r>
      <w:r w:rsidRPr="001367C4">
        <w:t xml:space="preserve">чем решать данные вопросы надо с учетом </w:t>
      </w:r>
      <w:r w:rsidR="0076760B" w:rsidRPr="001367C4">
        <w:t>наибольшей эффективности использования бюджетных средств ввиду их ограниченности. Данная муниципальная программа определяет приоритеты и объемы использования бюджетных средств бюджета Няндомского муниципального округа</w:t>
      </w:r>
      <w:r w:rsidR="00D96FAD" w:rsidRPr="001367C4">
        <w:t xml:space="preserve">, направляемых на обеспечение деятельности администрации Няндомского муниципального </w:t>
      </w:r>
      <w:r w:rsidR="00D158D2" w:rsidRPr="001367C4">
        <w:t>округа</w:t>
      </w:r>
      <w:r w:rsidR="00D96FAD" w:rsidRPr="001367C4">
        <w:t xml:space="preserve">, как </w:t>
      </w:r>
      <w:r w:rsidR="00F83827" w:rsidRPr="001367C4">
        <w:t>главного распорядителя</w:t>
      </w:r>
      <w:r w:rsidR="00D96FAD" w:rsidRPr="001367C4">
        <w:t xml:space="preserve"> бюджетных средств,</w:t>
      </w:r>
      <w:r w:rsidR="0076760B" w:rsidRPr="001367C4">
        <w:t xml:space="preserve"> на среднесрочную перспективу.</w:t>
      </w:r>
    </w:p>
    <w:p w:rsidR="00F67DBA" w:rsidRPr="001367C4" w:rsidRDefault="00F67DBA" w:rsidP="008D39A3">
      <w:pPr>
        <w:spacing w:line="240" w:lineRule="auto"/>
        <w:ind w:right="-285" w:firstLine="709"/>
        <w:rPr>
          <w:rFonts w:ascii="Times New Roman" w:hAnsi="Times New Roman" w:cs="Times New Roman"/>
          <w:color w:val="000000"/>
          <w:sz w:val="24"/>
          <w:szCs w:val="24"/>
        </w:rPr>
        <w:sectPr w:rsidR="00F67DBA" w:rsidRPr="001367C4" w:rsidSect="00003BF3">
          <w:headerReference w:type="default" r:id="rId8"/>
          <w:headerReference w:type="first" r:id="rId9"/>
          <w:pgSz w:w="11906" w:h="16838"/>
          <w:pgMar w:top="851" w:right="851" w:bottom="567" w:left="1701" w:header="431" w:footer="709" w:gutter="0"/>
          <w:pgNumType w:start="1"/>
          <w:cols w:space="708"/>
          <w:titlePg/>
          <w:docGrid w:linePitch="360"/>
        </w:sectPr>
      </w:pPr>
    </w:p>
    <w:p w:rsidR="00F772A0" w:rsidRPr="001367C4" w:rsidRDefault="00F772A0" w:rsidP="00F772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1367C4">
        <w:rPr>
          <w:rFonts w:ascii="Times New Roman" w:hAnsi="Times New Roman" w:cs="Times New Roman"/>
          <w:b/>
          <w:sz w:val="24"/>
          <w:szCs w:val="24"/>
        </w:rPr>
        <w:lastRenderedPageBreak/>
        <w:t>Раздел 2. Ресурсное обеспечение муниципальной программы</w:t>
      </w:r>
      <w:r w:rsidRPr="001367C4">
        <w:rPr>
          <w:rFonts w:ascii="Times New Roman" w:hAnsi="Times New Roman" w:cs="Times New Roman"/>
          <w:b/>
          <w:sz w:val="24"/>
        </w:rPr>
        <w:t xml:space="preserve"> </w:t>
      </w:r>
    </w:p>
    <w:p w:rsidR="00F772A0" w:rsidRDefault="00F772A0" w:rsidP="00F7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367C4">
        <w:rPr>
          <w:rFonts w:ascii="Times New Roman" w:hAnsi="Times New Roman" w:cs="Times New Roman"/>
          <w:b/>
          <w:sz w:val="24"/>
        </w:rPr>
        <w:t>«</w:t>
      </w:r>
      <w:r w:rsidR="0056224F" w:rsidRPr="001367C4">
        <w:rPr>
          <w:rFonts w:ascii="Times New Roman" w:hAnsi="Times New Roman" w:cs="Times New Roman"/>
          <w:b/>
          <w:sz w:val="24"/>
        </w:rPr>
        <w:t xml:space="preserve">Обеспечение о совершенствование деятельности </w:t>
      </w:r>
      <w:r w:rsidRPr="001367C4">
        <w:rPr>
          <w:rFonts w:ascii="Times New Roman" w:hAnsi="Times New Roman" w:cs="Times New Roman"/>
          <w:b/>
          <w:sz w:val="24"/>
          <w:szCs w:val="24"/>
        </w:rPr>
        <w:t xml:space="preserve">администрации Няндомского </w:t>
      </w:r>
      <w:r w:rsidR="0056224F" w:rsidRPr="001367C4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1367C4">
        <w:rPr>
          <w:rFonts w:ascii="Times New Roman" w:hAnsi="Times New Roman" w:cs="Times New Roman"/>
          <w:b/>
          <w:sz w:val="24"/>
          <w:szCs w:val="24"/>
        </w:rPr>
        <w:t>округа</w:t>
      </w:r>
      <w:r w:rsidRPr="001367C4">
        <w:rPr>
          <w:rFonts w:ascii="Times New Roman" w:hAnsi="Times New Roman" w:cs="Times New Roman"/>
          <w:b/>
          <w:sz w:val="24"/>
        </w:rPr>
        <w:t>»</w:t>
      </w:r>
    </w:p>
    <w:p w:rsidR="002970C7" w:rsidRPr="001367C4" w:rsidRDefault="002970C7" w:rsidP="00F7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6"/>
        <w:tblW w:w="13603" w:type="dxa"/>
        <w:jc w:val="center"/>
        <w:tblLook w:val="04A0"/>
      </w:tblPr>
      <w:tblGrid>
        <w:gridCol w:w="2047"/>
        <w:gridCol w:w="2472"/>
        <w:gridCol w:w="2170"/>
        <w:gridCol w:w="1445"/>
        <w:gridCol w:w="1269"/>
        <w:gridCol w:w="1156"/>
        <w:gridCol w:w="1383"/>
        <w:gridCol w:w="1661"/>
      </w:tblGrid>
      <w:tr w:rsidR="002970C7" w:rsidTr="006F46CB">
        <w:trPr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</w:rPr>
              <w:t>Статус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</w:rPr>
              <w:t>Источник финансирования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Объем финансового обеспечения по годам реализации</w:t>
            </w:r>
            <w:r>
              <w:rPr>
                <w:rFonts w:ascii="Times New Roman" w:hAnsi="Times New Roman"/>
                <w:b/>
                <w:color w:val="000000"/>
              </w:rPr>
              <w:t xml:space="preserve">, </w:t>
            </w:r>
          </w:p>
          <w:p w:rsidR="002970C7" w:rsidRDefault="002970C7" w:rsidP="006F46C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тыс. рублей</w:t>
            </w:r>
          </w:p>
        </w:tc>
      </w:tr>
      <w:tr w:rsidR="002970C7" w:rsidTr="006F46CB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Default="002970C7" w:rsidP="006F46C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Default="002970C7" w:rsidP="006F46C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Default="002970C7" w:rsidP="006F46C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Всего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2023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2025 год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6"/>
              </w:rPr>
              <w:t>2026 год</w:t>
            </w:r>
          </w:p>
        </w:tc>
      </w:tr>
      <w:tr w:rsidR="002970C7" w:rsidTr="006F46CB">
        <w:trPr>
          <w:jc w:val="center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</w:tr>
      <w:tr w:rsidR="002970C7" w:rsidTr="006F46CB">
        <w:trPr>
          <w:trHeight w:val="899"/>
          <w:jc w:val="center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Муниципальная</w:t>
            </w:r>
            <w:r>
              <w:rPr>
                <w:rFonts w:ascii="Times New Roman" w:hAnsi="Times New Roman"/>
                <w:color w:val="000000"/>
              </w:rPr>
              <w:br/>
              <w:t>программа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и совершенствование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округа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Всего,</w:t>
            </w:r>
          </w:p>
          <w:p w:rsidR="002970C7" w:rsidRDefault="002970C7" w:rsidP="006F46CB">
            <w:pPr>
              <w:jc w:val="center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в том числе: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313973,6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77336,7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78648,1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77656,2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80332,6</w:t>
            </w:r>
          </w:p>
        </w:tc>
      </w:tr>
      <w:tr w:rsidR="002970C7" w:rsidTr="006F46CB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Default="002970C7" w:rsidP="006F46C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Default="002970C7" w:rsidP="006F46C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бюджет округа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298288,3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73366,3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74822,7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73781,3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76318,0</w:t>
            </w:r>
          </w:p>
        </w:tc>
      </w:tr>
      <w:tr w:rsidR="002970C7" w:rsidTr="006F46CB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Default="002970C7" w:rsidP="006F46C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Default="002970C7" w:rsidP="006F46C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областной бюджет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13142,2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3159,1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3270,4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3298,9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3413,8</w:t>
            </w:r>
          </w:p>
        </w:tc>
      </w:tr>
      <w:tr w:rsidR="002970C7" w:rsidTr="006F46CB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Default="002970C7" w:rsidP="006F46C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Default="002970C7" w:rsidP="006F46C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федеральный бюджет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2543,1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Default="002970C7" w:rsidP="006F46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600,8</w:t>
            </w:r>
          </w:p>
        </w:tc>
      </w:tr>
    </w:tbl>
    <w:p w:rsidR="00F772A0" w:rsidRDefault="00F772A0" w:rsidP="00F7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2970C7" w:rsidRDefault="002970C7" w:rsidP="00F7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2970C7" w:rsidRPr="001367C4" w:rsidRDefault="002970C7" w:rsidP="00F7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EE01EE" w:rsidRPr="001367C4" w:rsidRDefault="00EE01EE" w:rsidP="00620362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3586" w:rsidRPr="001367C4" w:rsidRDefault="00723586" w:rsidP="00620362">
      <w:pPr>
        <w:tabs>
          <w:tab w:val="left" w:pos="12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3586" w:rsidRPr="001367C4" w:rsidRDefault="00723586" w:rsidP="00723586">
      <w:pPr>
        <w:jc w:val="center"/>
        <w:rPr>
          <w:rFonts w:ascii="Times New Roman" w:hAnsi="Times New Roman" w:cs="Times New Roman"/>
          <w:b/>
          <w:sz w:val="24"/>
        </w:rPr>
      </w:pPr>
      <w:r w:rsidRPr="001367C4">
        <w:rPr>
          <w:rFonts w:ascii="Times New Roman" w:hAnsi="Times New Roman" w:cs="Times New Roman"/>
          <w:b/>
          <w:sz w:val="24"/>
          <w:szCs w:val="24"/>
        </w:rPr>
        <w:t>Раздел 3. Мероприятия муниципальной программы</w:t>
      </w:r>
      <w:r w:rsidRPr="001367C4">
        <w:rPr>
          <w:rFonts w:ascii="Times New Roman" w:hAnsi="Times New Roman" w:cs="Times New Roman"/>
          <w:sz w:val="24"/>
          <w:szCs w:val="24"/>
        </w:rPr>
        <w:t>.</w:t>
      </w:r>
      <w:r w:rsidRPr="001367C4">
        <w:rPr>
          <w:rFonts w:ascii="Times New Roman" w:hAnsi="Times New Roman" w:cs="Times New Roman"/>
          <w:b/>
          <w:sz w:val="24"/>
        </w:rPr>
        <w:t xml:space="preserve"> </w:t>
      </w:r>
    </w:p>
    <w:p w:rsidR="00C42994" w:rsidRPr="001367C4" w:rsidRDefault="00C42994" w:rsidP="00723586">
      <w:pPr>
        <w:jc w:val="center"/>
        <w:rPr>
          <w:rFonts w:ascii="Times New Roman" w:hAnsi="Times New Roman" w:cs="Times New Roman"/>
          <w:b/>
          <w:sz w:val="24"/>
        </w:rPr>
      </w:pPr>
    </w:p>
    <w:p w:rsidR="00723586" w:rsidRPr="001367C4" w:rsidRDefault="00723586" w:rsidP="00723586">
      <w:pPr>
        <w:jc w:val="center"/>
        <w:rPr>
          <w:rFonts w:ascii="Times New Roman" w:hAnsi="Times New Roman" w:cs="Times New Roman"/>
          <w:b/>
          <w:sz w:val="24"/>
        </w:rPr>
      </w:pPr>
      <w:r w:rsidRPr="001367C4">
        <w:rPr>
          <w:rFonts w:ascii="Times New Roman" w:hAnsi="Times New Roman" w:cs="Times New Roman"/>
          <w:b/>
          <w:sz w:val="24"/>
        </w:rPr>
        <w:t>ПЕРЕЧЕНЬ МЕРОПРИЯТИЙ</w:t>
      </w:r>
    </w:p>
    <w:p w:rsidR="00723586" w:rsidRDefault="00723586" w:rsidP="0072358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367C4">
        <w:rPr>
          <w:rFonts w:ascii="Times New Roman" w:hAnsi="Times New Roman" w:cs="Times New Roman"/>
          <w:b/>
          <w:sz w:val="24"/>
        </w:rPr>
        <w:t xml:space="preserve"> муниципальной программы «</w:t>
      </w:r>
      <w:r w:rsidR="00101530" w:rsidRPr="001367C4">
        <w:rPr>
          <w:rFonts w:ascii="Times New Roman" w:hAnsi="Times New Roman" w:cs="Times New Roman"/>
          <w:b/>
          <w:sz w:val="24"/>
        </w:rPr>
        <w:t>Обеспечение и с</w:t>
      </w:r>
      <w:r w:rsidRPr="001367C4">
        <w:rPr>
          <w:rFonts w:ascii="Times New Roman" w:hAnsi="Times New Roman" w:cs="Times New Roman"/>
          <w:b/>
          <w:sz w:val="24"/>
          <w:szCs w:val="24"/>
        </w:rPr>
        <w:t xml:space="preserve">овершенствование </w:t>
      </w:r>
      <w:r w:rsidR="00101530" w:rsidRPr="001367C4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1367C4">
        <w:rPr>
          <w:rFonts w:ascii="Times New Roman" w:hAnsi="Times New Roman" w:cs="Times New Roman"/>
          <w:b/>
          <w:sz w:val="24"/>
          <w:szCs w:val="24"/>
        </w:rPr>
        <w:t xml:space="preserve"> администрации Няндомского </w:t>
      </w:r>
      <w:r w:rsidR="00101530" w:rsidRPr="001367C4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1367C4">
        <w:rPr>
          <w:rFonts w:ascii="Times New Roman" w:hAnsi="Times New Roman" w:cs="Times New Roman"/>
          <w:b/>
          <w:sz w:val="24"/>
          <w:szCs w:val="24"/>
        </w:rPr>
        <w:t>округа</w:t>
      </w:r>
      <w:r w:rsidRPr="001367C4">
        <w:rPr>
          <w:rFonts w:ascii="Times New Roman" w:hAnsi="Times New Roman" w:cs="Times New Roman"/>
          <w:b/>
          <w:sz w:val="24"/>
        </w:rPr>
        <w:t>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3436"/>
        <w:gridCol w:w="2693"/>
        <w:gridCol w:w="2839"/>
        <w:gridCol w:w="990"/>
        <w:gridCol w:w="1135"/>
        <w:gridCol w:w="993"/>
        <w:gridCol w:w="1276"/>
        <w:gridCol w:w="992"/>
      </w:tblGrid>
      <w:tr w:rsidR="002970C7" w:rsidRPr="002970C7" w:rsidTr="006F46CB">
        <w:trPr>
          <w:trHeight w:val="255"/>
          <w:tblHeader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2970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pStyle w:val="ConsPlusNormal"/>
              <w:widowControl/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Источники</w:t>
            </w:r>
            <w:r w:rsidRPr="002970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финансирования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расходов, тыс. руб.</w:t>
            </w:r>
          </w:p>
        </w:tc>
      </w:tr>
      <w:tr w:rsidR="002970C7" w:rsidRPr="002970C7" w:rsidTr="006F46CB">
        <w:trPr>
          <w:trHeight w:val="562"/>
          <w:tblHeader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Pr="002970C7" w:rsidRDefault="002970C7" w:rsidP="006F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Pr="002970C7" w:rsidRDefault="002970C7" w:rsidP="006F46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Pr="002970C7" w:rsidRDefault="002970C7" w:rsidP="006F46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Pr="002970C7" w:rsidRDefault="002970C7" w:rsidP="006F46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2970C7" w:rsidRPr="002970C7" w:rsidRDefault="002970C7" w:rsidP="006F46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2970C7" w:rsidRPr="002970C7" w:rsidRDefault="002970C7" w:rsidP="006F4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2970C7" w:rsidRPr="002970C7" w:rsidTr="006F46CB">
        <w:trPr>
          <w:tblHeader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970C7" w:rsidRPr="002970C7" w:rsidTr="006F46CB">
        <w:trPr>
          <w:trHeight w:val="21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программы: повышение качества и эффективности деятельности администрации </w:t>
            </w:r>
            <w:proofErr w:type="spellStart"/>
            <w:r w:rsidRPr="00297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297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2970C7" w:rsidRPr="002970C7" w:rsidTr="006F46CB">
        <w:trPr>
          <w:trHeight w:val="22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Создание организационных и информационно-технических условий для успешного функционирования администрации </w:t>
            </w:r>
            <w:proofErr w:type="spellStart"/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</w:tc>
      </w:tr>
      <w:tr w:rsidR="002970C7" w:rsidRPr="002970C7" w:rsidTr="006F46CB">
        <w:trPr>
          <w:trHeight w:val="222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Бухгалтерское и финансовое обеспечение деятельности </w:t>
            </w:r>
            <w:r w:rsidRPr="00297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бухгалтерского учета и отчетности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313973,6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80332,6</w:t>
            </w:r>
          </w:p>
        </w:tc>
      </w:tr>
      <w:tr w:rsidR="002970C7" w:rsidRPr="002970C7" w:rsidTr="006F46CB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297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201484,2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50145,2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49634,7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49930,4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51773,9</w:t>
            </w:r>
          </w:p>
        </w:tc>
      </w:tr>
      <w:tr w:rsidR="002970C7" w:rsidRPr="002970C7" w:rsidTr="006F46CB"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Pr="002970C7" w:rsidRDefault="002970C7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Pr="002970C7" w:rsidRDefault="002970C7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Pr="002970C7" w:rsidRDefault="002970C7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13142,2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3159,1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3270,4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3298,9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3413,8</w:t>
            </w:r>
          </w:p>
        </w:tc>
      </w:tr>
      <w:tr w:rsidR="002970C7" w:rsidRPr="002970C7" w:rsidTr="006F46CB"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Pr="002970C7" w:rsidRDefault="002970C7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Pr="002970C7" w:rsidRDefault="002970C7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Pr="002970C7" w:rsidRDefault="002970C7" w:rsidP="006F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2543,1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811,3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600,8</w:t>
            </w:r>
          </w:p>
        </w:tc>
      </w:tr>
      <w:tr w:rsidR="002970C7" w:rsidRPr="002970C7" w:rsidTr="006F46C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Бухгалтерское и финансовое обеспечение деятельности МКУ «ЭТУ»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96804,1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23221,1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25188,0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23850,9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24544,1</w:t>
            </w:r>
          </w:p>
        </w:tc>
      </w:tr>
      <w:tr w:rsidR="002970C7" w:rsidRPr="002970C7" w:rsidTr="006F46C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Бухгалтерское и финансовое обеспечение деятельности (по соглашению о ведении бухгалтерского учета) Собрания депутатов </w:t>
            </w:r>
            <w:proofErr w:type="spellStart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Контрольно-счетной палаты </w:t>
            </w:r>
            <w:proofErr w:type="spellStart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Отдела опеки и попечительства администрации </w:t>
            </w:r>
            <w:proofErr w:type="spellStart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C7" w:rsidRPr="002970C7" w:rsidTr="006F46CB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2: П</w:t>
            </w:r>
            <w:r w:rsidRPr="00297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овышение эффективности использования бюджетных сре</w:t>
            </w:r>
            <w:proofErr w:type="gramStart"/>
            <w:r w:rsidRPr="00297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дств дл</w:t>
            </w:r>
            <w:proofErr w:type="gramEnd"/>
            <w:r w:rsidRPr="00297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обеспечения нужд администрации </w:t>
            </w:r>
            <w:proofErr w:type="spellStart"/>
            <w:r w:rsidRPr="00297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2970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2970C7" w:rsidRPr="002970C7" w:rsidTr="006F46C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исполнения бюджета </w:t>
            </w:r>
            <w:proofErr w:type="spellStart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и формирование бюджетной отчетности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C7" w:rsidRPr="002970C7" w:rsidTr="006F46C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процесса планирования бюджета </w:t>
            </w:r>
            <w:proofErr w:type="spellStart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proofErr w:type="spellEnd"/>
            <w:r w:rsidRPr="002970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97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бухгалтерского учета и отчетности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C7" w:rsidRPr="002970C7" w:rsidTr="006F46CB">
        <w:trPr>
          <w:trHeight w:val="545"/>
        </w:trPr>
        <w:tc>
          <w:tcPr>
            <w:tcW w:w="6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Итого, в т.ч.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313973,6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77336,7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77656,2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80332,6</w:t>
            </w:r>
          </w:p>
        </w:tc>
      </w:tr>
      <w:tr w:rsidR="002970C7" w:rsidRPr="002970C7" w:rsidTr="006F46CB">
        <w:trPr>
          <w:trHeight w:val="264"/>
        </w:trPr>
        <w:tc>
          <w:tcPr>
            <w:tcW w:w="6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Pr="002970C7" w:rsidRDefault="002970C7" w:rsidP="006F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/>
                <w:b/>
                <w:sz w:val="24"/>
                <w:szCs w:val="24"/>
              </w:rPr>
              <w:t>бюджет</w:t>
            </w:r>
            <w:r w:rsidRPr="002970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970C7">
              <w:rPr>
                <w:rFonts w:ascii="Times New Roman" w:hAnsi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298288,3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73366,3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74822,7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73781,3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76318,0</w:t>
            </w:r>
          </w:p>
        </w:tc>
      </w:tr>
      <w:tr w:rsidR="002970C7" w:rsidRPr="002970C7" w:rsidTr="006F46CB">
        <w:trPr>
          <w:trHeight w:val="286"/>
        </w:trPr>
        <w:tc>
          <w:tcPr>
            <w:tcW w:w="6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Pr="002970C7" w:rsidRDefault="002970C7" w:rsidP="006F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13142,2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3159,1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3413,8</w:t>
            </w:r>
          </w:p>
        </w:tc>
      </w:tr>
      <w:tr w:rsidR="002970C7" w:rsidRPr="002970C7" w:rsidTr="006F46CB">
        <w:trPr>
          <w:trHeight w:val="275"/>
        </w:trPr>
        <w:tc>
          <w:tcPr>
            <w:tcW w:w="67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C7" w:rsidRPr="002970C7" w:rsidRDefault="002970C7" w:rsidP="006F46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2543,1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sz w:val="24"/>
                <w:szCs w:val="24"/>
              </w:rPr>
              <w:t>811,3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C7" w:rsidRPr="002970C7" w:rsidRDefault="002970C7" w:rsidP="006F46C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600,8</w:t>
            </w:r>
          </w:p>
        </w:tc>
      </w:tr>
    </w:tbl>
    <w:p w:rsidR="002970C7" w:rsidRDefault="002970C7" w:rsidP="0072358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2970C7" w:rsidRPr="001367C4" w:rsidRDefault="002970C7" w:rsidP="0072358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23586" w:rsidRPr="001367C4" w:rsidRDefault="00723586" w:rsidP="00723586">
      <w:pPr>
        <w:tabs>
          <w:tab w:val="left" w:pos="1290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52"/>
        <w:gridCol w:w="5651"/>
      </w:tblGrid>
      <w:tr w:rsidR="003C4E98" w:rsidRPr="001367C4" w:rsidTr="00B45A9F">
        <w:trPr>
          <w:trHeight w:val="566"/>
        </w:trPr>
        <w:tc>
          <w:tcPr>
            <w:tcW w:w="8352" w:type="dxa"/>
          </w:tcPr>
          <w:p w:rsidR="003C4E98" w:rsidRPr="001367C4" w:rsidRDefault="003C4E98" w:rsidP="00355B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1" w:type="dxa"/>
          </w:tcPr>
          <w:p w:rsidR="00D96FAD" w:rsidRDefault="00D96FAD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970C7" w:rsidRPr="001367C4" w:rsidRDefault="002970C7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4E98" w:rsidRPr="001367C4" w:rsidRDefault="003C4E98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67C4">
              <w:rPr>
                <w:rFonts w:ascii="Times New Roman" w:hAnsi="Times New Roman" w:cs="Times New Roman"/>
                <w:sz w:val="24"/>
              </w:rPr>
              <w:lastRenderedPageBreak/>
              <w:t xml:space="preserve">ПРИЛОЖЕНИЕ </w:t>
            </w:r>
          </w:p>
          <w:p w:rsidR="003C4E98" w:rsidRPr="001367C4" w:rsidRDefault="003C4E98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67C4">
              <w:rPr>
                <w:rFonts w:ascii="Times New Roman" w:hAnsi="Times New Roman" w:cs="Times New Roman"/>
                <w:sz w:val="24"/>
              </w:rPr>
              <w:t xml:space="preserve">к муниципальной программе </w:t>
            </w:r>
          </w:p>
          <w:p w:rsidR="003C4E98" w:rsidRPr="001367C4" w:rsidRDefault="003C4E98" w:rsidP="00355B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67C4">
              <w:rPr>
                <w:rFonts w:ascii="Times New Roman" w:hAnsi="Times New Roman" w:cs="Times New Roman"/>
                <w:sz w:val="24"/>
              </w:rPr>
              <w:t>«</w:t>
            </w:r>
            <w:r w:rsidR="00316F94" w:rsidRPr="001367C4">
              <w:rPr>
                <w:rFonts w:ascii="Times New Roman" w:hAnsi="Times New Roman" w:cs="Times New Roman"/>
                <w:sz w:val="24"/>
              </w:rPr>
              <w:t>Обеспечение и с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r w:rsidR="00316F94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Няндомского</w:t>
            </w:r>
            <w:r w:rsidR="00316F94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47E" w:rsidRPr="001367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1367C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3C4E98" w:rsidRPr="001367C4" w:rsidRDefault="003C4E98" w:rsidP="003C4E98">
      <w:pPr>
        <w:rPr>
          <w:lang w:eastAsia="ru-RU"/>
        </w:rPr>
      </w:pPr>
    </w:p>
    <w:p w:rsidR="003C4E98" w:rsidRPr="001367C4" w:rsidRDefault="003C4E98" w:rsidP="003C4E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7C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C4E98" w:rsidRPr="001367C4" w:rsidRDefault="003C4E98" w:rsidP="003C4E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1367C4">
        <w:rPr>
          <w:rFonts w:ascii="Times New Roman" w:hAnsi="Times New Roman" w:cs="Times New Roman"/>
          <w:b/>
          <w:sz w:val="24"/>
        </w:rPr>
        <w:t>о методике расчета целевых показателей и источниках информации о значениях целевых показателей муниципальной программы «</w:t>
      </w:r>
      <w:r w:rsidR="00E3547E" w:rsidRPr="001367C4">
        <w:rPr>
          <w:rFonts w:ascii="Times New Roman" w:hAnsi="Times New Roman" w:cs="Times New Roman"/>
          <w:b/>
          <w:sz w:val="24"/>
        </w:rPr>
        <w:t>Обеспечение и совершенствование деятельности</w:t>
      </w:r>
      <w:r w:rsidRPr="001367C4">
        <w:rPr>
          <w:rFonts w:ascii="Times New Roman" w:hAnsi="Times New Roman" w:cs="Times New Roman"/>
          <w:b/>
          <w:sz w:val="24"/>
          <w:szCs w:val="24"/>
        </w:rPr>
        <w:t xml:space="preserve"> администрации Няндомского </w:t>
      </w:r>
      <w:r w:rsidR="00E3547E" w:rsidRPr="001367C4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1367C4">
        <w:rPr>
          <w:rFonts w:ascii="Times New Roman" w:hAnsi="Times New Roman" w:cs="Times New Roman"/>
          <w:b/>
          <w:sz w:val="24"/>
          <w:szCs w:val="24"/>
        </w:rPr>
        <w:t>округа</w:t>
      </w:r>
      <w:r w:rsidRPr="001367C4">
        <w:rPr>
          <w:rFonts w:ascii="Times New Roman" w:hAnsi="Times New Roman" w:cs="Times New Roman"/>
          <w:b/>
          <w:sz w:val="24"/>
        </w:rPr>
        <w:t>»</w:t>
      </w:r>
    </w:p>
    <w:p w:rsidR="003C4E98" w:rsidRPr="001367C4" w:rsidRDefault="003C4E98" w:rsidP="003C4E98">
      <w:pPr>
        <w:tabs>
          <w:tab w:val="left" w:pos="1573"/>
        </w:tabs>
        <w:rPr>
          <w:rFonts w:ascii="Times New Roman" w:hAnsi="Times New Roman" w:cs="Times New Roman"/>
          <w:sz w:val="24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4536"/>
        <w:gridCol w:w="3544"/>
      </w:tblGrid>
      <w:tr w:rsidR="003C4E98" w:rsidRPr="001367C4" w:rsidTr="00003BF3">
        <w:trPr>
          <w:tblHeader/>
          <w:jc w:val="center"/>
        </w:trPr>
        <w:tc>
          <w:tcPr>
            <w:tcW w:w="5665" w:type="dxa"/>
            <w:shd w:val="clear" w:color="auto" w:fill="auto"/>
          </w:tcPr>
          <w:p w:rsidR="003C4E98" w:rsidRPr="001367C4" w:rsidRDefault="003C4E98" w:rsidP="00355B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целевых показателей программы,</w:t>
            </w:r>
          </w:p>
          <w:p w:rsidR="003C4E98" w:rsidRPr="001367C4" w:rsidRDefault="003C4E98" w:rsidP="00355B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3C4E98" w:rsidRPr="001367C4" w:rsidRDefault="003C4E98" w:rsidP="00355B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расчета</w:t>
            </w:r>
          </w:p>
        </w:tc>
        <w:tc>
          <w:tcPr>
            <w:tcW w:w="3544" w:type="dxa"/>
            <w:shd w:val="clear" w:color="auto" w:fill="auto"/>
          </w:tcPr>
          <w:p w:rsidR="003C4E98" w:rsidRPr="001367C4" w:rsidRDefault="003C4E98" w:rsidP="00355B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информации</w:t>
            </w:r>
          </w:p>
        </w:tc>
      </w:tr>
      <w:tr w:rsidR="003C4E98" w:rsidRPr="001367C4" w:rsidTr="00003BF3">
        <w:trPr>
          <w:tblHeader/>
          <w:jc w:val="center"/>
        </w:trPr>
        <w:tc>
          <w:tcPr>
            <w:tcW w:w="5665" w:type="dxa"/>
            <w:shd w:val="clear" w:color="auto" w:fill="auto"/>
          </w:tcPr>
          <w:p w:rsidR="003C4E98" w:rsidRPr="001367C4" w:rsidRDefault="003C4E98" w:rsidP="00355BC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C4E98" w:rsidRPr="001367C4" w:rsidRDefault="003C4E98" w:rsidP="00355BC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C4E98" w:rsidRPr="001367C4" w:rsidRDefault="003C4E98" w:rsidP="00355BCB">
            <w:pPr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C4E98" w:rsidRPr="001367C4" w:rsidTr="00003BF3">
        <w:trPr>
          <w:jc w:val="center"/>
        </w:trPr>
        <w:tc>
          <w:tcPr>
            <w:tcW w:w="13745" w:type="dxa"/>
            <w:gridSpan w:val="3"/>
            <w:shd w:val="clear" w:color="auto" w:fill="auto"/>
          </w:tcPr>
          <w:p w:rsidR="003C4E98" w:rsidRPr="001367C4" w:rsidRDefault="000E3150" w:rsidP="003C4E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Задача 1 - </w:t>
            </w:r>
            <w:r w:rsidR="00E3547E" w:rsidRPr="001367C4">
              <w:rPr>
                <w:rFonts w:ascii="Times New Roman" w:hAnsi="Times New Roman" w:cs="Times New Roman"/>
                <w:b/>
                <w:spacing w:val="1"/>
                <w:sz w:val="24"/>
              </w:rPr>
              <w:t>С</w:t>
            </w:r>
            <w:r w:rsidR="00E3547E" w:rsidRPr="001367C4">
              <w:rPr>
                <w:rFonts w:ascii="Times New Roman" w:hAnsi="Times New Roman" w:cs="Times New Roman"/>
                <w:b/>
                <w:sz w:val="24"/>
                <w:szCs w:val="24"/>
              </w:rPr>
              <w:t>оздание организационных и информационно-технических условий для успешного функционирования администрации Няндомского муниципального округа</w:t>
            </w:r>
          </w:p>
        </w:tc>
      </w:tr>
      <w:tr w:rsidR="003C4E98" w:rsidRPr="001367C4" w:rsidTr="00003BF3">
        <w:trPr>
          <w:trHeight w:val="569"/>
          <w:jc w:val="center"/>
        </w:trPr>
        <w:tc>
          <w:tcPr>
            <w:tcW w:w="5665" w:type="dxa"/>
            <w:shd w:val="clear" w:color="auto" w:fill="auto"/>
          </w:tcPr>
          <w:p w:rsidR="003C4E98" w:rsidRPr="001367C4" w:rsidRDefault="00162CD3" w:rsidP="00355B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Охват бюджетных ассигнований администрации Няндомского муниципального округа показателями, характеризующими цели и результаты их использования</w:t>
            </w:r>
            <w:r w:rsidR="00407959" w:rsidRPr="001367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192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3C4E98" w:rsidRPr="001367C4" w:rsidRDefault="00162CD3" w:rsidP="0051283D">
            <w:pPr>
              <w:autoSpaceDE w:val="0"/>
              <w:autoSpaceDN w:val="0"/>
              <w:adjustRightInd w:val="0"/>
              <w:spacing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Расходы администрации Няндомского муниципального округа на реализацию муниципальных программ</w:t>
            </w:r>
            <w:r w:rsidR="0051283D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/ все </w:t>
            </w:r>
            <w:r w:rsidR="0051283D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51283D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Няндомского муниципального округа за отчетный период,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расходов за счет средств целевой финансовой помощи * 100%</w:t>
            </w:r>
          </w:p>
        </w:tc>
        <w:tc>
          <w:tcPr>
            <w:tcW w:w="3544" w:type="dxa"/>
            <w:shd w:val="clear" w:color="auto" w:fill="auto"/>
          </w:tcPr>
          <w:p w:rsidR="003C4E98" w:rsidRPr="001367C4" w:rsidRDefault="00162CD3" w:rsidP="00355B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Годовой отчет администрации Няндомского муниципального округа</w:t>
            </w:r>
            <w:r w:rsidR="0051283D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4E98" w:rsidRPr="001367C4" w:rsidTr="00003BF3">
        <w:trPr>
          <w:jc w:val="center"/>
        </w:trPr>
        <w:tc>
          <w:tcPr>
            <w:tcW w:w="13745" w:type="dxa"/>
            <w:gridSpan w:val="3"/>
            <w:shd w:val="clear" w:color="auto" w:fill="auto"/>
          </w:tcPr>
          <w:p w:rsidR="003C4E98" w:rsidRPr="001367C4" w:rsidRDefault="000E3150" w:rsidP="000E31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Задача </w:t>
            </w:r>
            <w:r w:rsidR="003C4E98" w:rsidRPr="00136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3547E" w:rsidRPr="0013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эффективности использования бюджетных средств для обеспечения нужд администрации Няндомского муниципального округа</w:t>
            </w:r>
          </w:p>
        </w:tc>
      </w:tr>
      <w:tr w:rsidR="003C4E98" w:rsidRPr="00BB3294" w:rsidTr="00003BF3">
        <w:trPr>
          <w:jc w:val="center"/>
        </w:trPr>
        <w:tc>
          <w:tcPr>
            <w:tcW w:w="5665" w:type="dxa"/>
            <w:shd w:val="clear" w:color="auto" w:fill="auto"/>
          </w:tcPr>
          <w:p w:rsidR="003C4E98" w:rsidRPr="001367C4" w:rsidRDefault="00E3547E" w:rsidP="00355BC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Сумма экономии средств от проведения закупок на поставку товаров, выполнение работ, оказание услуг для муниципальных нужд, тыс.руб.</w:t>
            </w:r>
          </w:p>
        </w:tc>
        <w:tc>
          <w:tcPr>
            <w:tcW w:w="4536" w:type="dxa"/>
            <w:shd w:val="clear" w:color="auto" w:fill="auto"/>
          </w:tcPr>
          <w:p w:rsidR="003C4E98" w:rsidRPr="001367C4" w:rsidRDefault="00E3547E" w:rsidP="00795D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Фактическая сумма по заключенным договорам, контрактам</w:t>
            </w:r>
            <w:r w:rsidR="00D626C3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D06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поставку товаров, выполнение работ, оказание услуг для муниципальных нужд </w:t>
            </w:r>
            <w:r w:rsidR="0051283D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="00D626C3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>планируемая сумма закупок на поставки товаров, выполнение работ, оказание услуг для муниципальных нужд</w:t>
            </w:r>
            <w:r w:rsidR="00162CD3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83D"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 на отчетный период</w:t>
            </w:r>
          </w:p>
        </w:tc>
        <w:tc>
          <w:tcPr>
            <w:tcW w:w="3544" w:type="dxa"/>
            <w:shd w:val="clear" w:color="auto" w:fill="auto"/>
          </w:tcPr>
          <w:p w:rsidR="003C4E98" w:rsidRPr="00A264EB" w:rsidRDefault="00E3547E" w:rsidP="00355BCB">
            <w:pPr>
              <w:autoSpaceDE w:val="0"/>
              <w:autoSpaceDN w:val="0"/>
              <w:adjustRightInd w:val="0"/>
              <w:spacing w:line="240" w:lineRule="auto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Данные отдела </w:t>
            </w:r>
            <w:r w:rsidR="00162CD3" w:rsidRPr="001367C4">
              <w:rPr>
                <w:rFonts w:ascii="Times New Roman" w:hAnsi="Times New Roman" w:cs="Times New Roman"/>
                <w:sz w:val="24"/>
                <w:szCs w:val="24"/>
              </w:rPr>
              <w:t>муниципального заказа</w:t>
            </w:r>
            <w:r w:rsidRPr="001367C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Няндомского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544A" w:rsidRPr="00D96FAD" w:rsidRDefault="002B544A" w:rsidP="00D158D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B544A" w:rsidRPr="00D96FAD" w:rsidSect="00003BF3">
      <w:pgSz w:w="16838" w:h="11906" w:orient="landscape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E2" w:rsidRDefault="007D68E2" w:rsidP="00D729AA">
      <w:pPr>
        <w:spacing w:line="240" w:lineRule="auto"/>
      </w:pPr>
      <w:r>
        <w:separator/>
      </w:r>
    </w:p>
  </w:endnote>
  <w:endnote w:type="continuationSeparator" w:id="0">
    <w:p w:rsidR="007D68E2" w:rsidRDefault="007D68E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E2" w:rsidRDefault="007D68E2" w:rsidP="00D729AA">
      <w:pPr>
        <w:spacing w:line="240" w:lineRule="auto"/>
      </w:pPr>
      <w:r>
        <w:separator/>
      </w:r>
    </w:p>
  </w:footnote>
  <w:footnote w:type="continuationSeparator" w:id="0">
    <w:p w:rsidR="007D68E2" w:rsidRDefault="007D68E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4913"/>
      <w:docPartObj>
        <w:docPartGallery w:val="Page Numbers (Top of Page)"/>
        <w:docPartUnique/>
      </w:docPartObj>
    </w:sdtPr>
    <w:sdtContent>
      <w:p w:rsidR="00E25F00" w:rsidRDefault="00C068E0" w:rsidP="004A2586">
        <w:pPr>
          <w:pStyle w:val="a7"/>
          <w:jc w:val="center"/>
        </w:pPr>
        <w:r>
          <w:fldChar w:fldCharType="begin"/>
        </w:r>
        <w:r w:rsidR="00E25F00">
          <w:instrText>PAGE   \* MERGEFORMAT</w:instrText>
        </w:r>
        <w:r>
          <w:fldChar w:fldCharType="separate"/>
        </w:r>
        <w:r w:rsidR="002970C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00" w:rsidRPr="00D729AA" w:rsidRDefault="00E25F00" w:rsidP="00623BBD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">
    <w:nsid w:val="58E81663"/>
    <w:multiLevelType w:val="hybridMultilevel"/>
    <w:tmpl w:val="3522C9E8"/>
    <w:lvl w:ilvl="0" w:tplc="6CC8C16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6A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2B6C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215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C982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686A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7883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60B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27B4"/>
    <w:rsid w:val="00003BF3"/>
    <w:rsid w:val="00006860"/>
    <w:rsid w:val="00006CC4"/>
    <w:rsid w:val="00006DE3"/>
    <w:rsid w:val="00007481"/>
    <w:rsid w:val="000240F4"/>
    <w:rsid w:val="00026444"/>
    <w:rsid w:val="00026AFE"/>
    <w:rsid w:val="00027EFD"/>
    <w:rsid w:val="00027F7E"/>
    <w:rsid w:val="00033115"/>
    <w:rsid w:val="00033268"/>
    <w:rsid w:val="00034B6A"/>
    <w:rsid w:val="00035B69"/>
    <w:rsid w:val="00040053"/>
    <w:rsid w:val="00041127"/>
    <w:rsid w:val="00044511"/>
    <w:rsid w:val="0004484C"/>
    <w:rsid w:val="00045B13"/>
    <w:rsid w:val="000501E9"/>
    <w:rsid w:val="00054BF6"/>
    <w:rsid w:val="0006005A"/>
    <w:rsid w:val="00060790"/>
    <w:rsid w:val="00062365"/>
    <w:rsid w:val="00065413"/>
    <w:rsid w:val="00082910"/>
    <w:rsid w:val="0008694A"/>
    <w:rsid w:val="000926B5"/>
    <w:rsid w:val="000A7A3C"/>
    <w:rsid w:val="000B0B62"/>
    <w:rsid w:val="000B0D8E"/>
    <w:rsid w:val="000B50A3"/>
    <w:rsid w:val="000B6E00"/>
    <w:rsid w:val="000C5944"/>
    <w:rsid w:val="000C6B8B"/>
    <w:rsid w:val="000E0050"/>
    <w:rsid w:val="000E11D7"/>
    <w:rsid w:val="000E3150"/>
    <w:rsid w:val="000E3C75"/>
    <w:rsid w:val="000F0D60"/>
    <w:rsid w:val="000F4D54"/>
    <w:rsid w:val="000F67EC"/>
    <w:rsid w:val="00101530"/>
    <w:rsid w:val="00101A3E"/>
    <w:rsid w:val="00101AEC"/>
    <w:rsid w:val="00103A6D"/>
    <w:rsid w:val="00103D9D"/>
    <w:rsid w:val="00104D2D"/>
    <w:rsid w:val="00105C66"/>
    <w:rsid w:val="00112896"/>
    <w:rsid w:val="00112D4D"/>
    <w:rsid w:val="00113509"/>
    <w:rsid w:val="00116609"/>
    <w:rsid w:val="00117D6A"/>
    <w:rsid w:val="00122AB2"/>
    <w:rsid w:val="001236C7"/>
    <w:rsid w:val="00124EEC"/>
    <w:rsid w:val="001344A3"/>
    <w:rsid w:val="00134EC6"/>
    <w:rsid w:val="00135807"/>
    <w:rsid w:val="001367C4"/>
    <w:rsid w:val="00142E3C"/>
    <w:rsid w:val="00146E08"/>
    <w:rsid w:val="00150D3C"/>
    <w:rsid w:val="00154139"/>
    <w:rsid w:val="00155E0D"/>
    <w:rsid w:val="00157BB8"/>
    <w:rsid w:val="00161133"/>
    <w:rsid w:val="00162CD3"/>
    <w:rsid w:val="00164455"/>
    <w:rsid w:val="00165192"/>
    <w:rsid w:val="00172C9A"/>
    <w:rsid w:val="00182D39"/>
    <w:rsid w:val="001849D5"/>
    <w:rsid w:val="00187A4F"/>
    <w:rsid w:val="00191EB4"/>
    <w:rsid w:val="00192395"/>
    <w:rsid w:val="001A2DD6"/>
    <w:rsid w:val="001A3F76"/>
    <w:rsid w:val="001B4321"/>
    <w:rsid w:val="001B44E5"/>
    <w:rsid w:val="001B7930"/>
    <w:rsid w:val="001C06A0"/>
    <w:rsid w:val="001C3640"/>
    <w:rsid w:val="001C3D9A"/>
    <w:rsid w:val="001C5830"/>
    <w:rsid w:val="001D398D"/>
    <w:rsid w:val="001D56FE"/>
    <w:rsid w:val="001E3FC1"/>
    <w:rsid w:val="001E4313"/>
    <w:rsid w:val="001E457C"/>
    <w:rsid w:val="001E6BAD"/>
    <w:rsid w:val="001E7CEC"/>
    <w:rsid w:val="001F0D43"/>
    <w:rsid w:val="001F4E76"/>
    <w:rsid w:val="001F779C"/>
    <w:rsid w:val="00205F43"/>
    <w:rsid w:val="002065D6"/>
    <w:rsid w:val="00207462"/>
    <w:rsid w:val="0021308E"/>
    <w:rsid w:val="00214F53"/>
    <w:rsid w:val="00217A86"/>
    <w:rsid w:val="002220DB"/>
    <w:rsid w:val="0022229E"/>
    <w:rsid w:val="00222747"/>
    <w:rsid w:val="0022341B"/>
    <w:rsid w:val="00223A48"/>
    <w:rsid w:val="00231B4C"/>
    <w:rsid w:val="00231E5D"/>
    <w:rsid w:val="002321DC"/>
    <w:rsid w:val="0023240A"/>
    <w:rsid w:val="0023687A"/>
    <w:rsid w:val="00236D68"/>
    <w:rsid w:val="00241AD2"/>
    <w:rsid w:val="002477D0"/>
    <w:rsid w:val="00247FAB"/>
    <w:rsid w:val="00250C13"/>
    <w:rsid w:val="0025186F"/>
    <w:rsid w:val="002518E7"/>
    <w:rsid w:val="002610ED"/>
    <w:rsid w:val="0026149A"/>
    <w:rsid w:val="00266050"/>
    <w:rsid w:val="0026691D"/>
    <w:rsid w:val="0027023E"/>
    <w:rsid w:val="00273C81"/>
    <w:rsid w:val="00281C02"/>
    <w:rsid w:val="00281FF1"/>
    <w:rsid w:val="00282178"/>
    <w:rsid w:val="002837EA"/>
    <w:rsid w:val="00286DE1"/>
    <w:rsid w:val="00290474"/>
    <w:rsid w:val="002917B2"/>
    <w:rsid w:val="002970C7"/>
    <w:rsid w:val="00297832"/>
    <w:rsid w:val="00297D07"/>
    <w:rsid w:val="002A23A1"/>
    <w:rsid w:val="002A3E2E"/>
    <w:rsid w:val="002A57D5"/>
    <w:rsid w:val="002A7260"/>
    <w:rsid w:val="002B2D96"/>
    <w:rsid w:val="002B544A"/>
    <w:rsid w:val="002C1A2E"/>
    <w:rsid w:val="002C5813"/>
    <w:rsid w:val="002D2CCB"/>
    <w:rsid w:val="002D7E1E"/>
    <w:rsid w:val="002E4392"/>
    <w:rsid w:val="002F09D7"/>
    <w:rsid w:val="002F2F1F"/>
    <w:rsid w:val="002F6EEF"/>
    <w:rsid w:val="00311AC1"/>
    <w:rsid w:val="0031243A"/>
    <w:rsid w:val="003140FF"/>
    <w:rsid w:val="00316F94"/>
    <w:rsid w:val="003271C1"/>
    <w:rsid w:val="0033264F"/>
    <w:rsid w:val="00334A54"/>
    <w:rsid w:val="003359BA"/>
    <w:rsid w:val="00336942"/>
    <w:rsid w:val="003375F9"/>
    <w:rsid w:val="003403E0"/>
    <w:rsid w:val="00340D67"/>
    <w:rsid w:val="00342ED6"/>
    <w:rsid w:val="0034499F"/>
    <w:rsid w:val="003463FF"/>
    <w:rsid w:val="00350EB5"/>
    <w:rsid w:val="00351E8A"/>
    <w:rsid w:val="00352EFB"/>
    <w:rsid w:val="00355E43"/>
    <w:rsid w:val="00366970"/>
    <w:rsid w:val="00366B87"/>
    <w:rsid w:val="00367D46"/>
    <w:rsid w:val="00372A8F"/>
    <w:rsid w:val="00372EC3"/>
    <w:rsid w:val="00376184"/>
    <w:rsid w:val="0037626E"/>
    <w:rsid w:val="0037724A"/>
    <w:rsid w:val="0038288D"/>
    <w:rsid w:val="00385AA8"/>
    <w:rsid w:val="00386C2D"/>
    <w:rsid w:val="00386FB5"/>
    <w:rsid w:val="00387855"/>
    <w:rsid w:val="00387FD5"/>
    <w:rsid w:val="00393750"/>
    <w:rsid w:val="00395836"/>
    <w:rsid w:val="0039745C"/>
    <w:rsid w:val="00397BE0"/>
    <w:rsid w:val="003A1DEB"/>
    <w:rsid w:val="003C4E98"/>
    <w:rsid w:val="003D04B9"/>
    <w:rsid w:val="003D15E5"/>
    <w:rsid w:val="003D6B48"/>
    <w:rsid w:val="003D74FA"/>
    <w:rsid w:val="003D785A"/>
    <w:rsid w:val="003E2E77"/>
    <w:rsid w:val="003E6145"/>
    <w:rsid w:val="003E7315"/>
    <w:rsid w:val="003F10B1"/>
    <w:rsid w:val="003F2853"/>
    <w:rsid w:val="003F3211"/>
    <w:rsid w:val="003F3AE6"/>
    <w:rsid w:val="00407959"/>
    <w:rsid w:val="004159E4"/>
    <w:rsid w:val="00424D56"/>
    <w:rsid w:val="0042595B"/>
    <w:rsid w:val="00426AB9"/>
    <w:rsid w:val="00426D80"/>
    <w:rsid w:val="0043731E"/>
    <w:rsid w:val="00440BDB"/>
    <w:rsid w:val="0044390C"/>
    <w:rsid w:val="00447014"/>
    <w:rsid w:val="004574CD"/>
    <w:rsid w:val="00460725"/>
    <w:rsid w:val="00461EAA"/>
    <w:rsid w:val="004644C0"/>
    <w:rsid w:val="00465273"/>
    <w:rsid w:val="00466301"/>
    <w:rsid w:val="0046781A"/>
    <w:rsid w:val="004679F5"/>
    <w:rsid w:val="00477B3C"/>
    <w:rsid w:val="004814BB"/>
    <w:rsid w:val="00482AE0"/>
    <w:rsid w:val="00482FEF"/>
    <w:rsid w:val="00484097"/>
    <w:rsid w:val="004841B6"/>
    <w:rsid w:val="004919C8"/>
    <w:rsid w:val="00492CC2"/>
    <w:rsid w:val="004933E3"/>
    <w:rsid w:val="004942D2"/>
    <w:rsid w:val="004A0416"/>
    <w:rsid w:val="004A2586"/>
    <w:rsid w:val="004A2EB2"/>
    <w:rsid w:val="004A45A9"/>
    <w:rsid w:val="004A652D"/>
    <w:rsid w:val="004B0370"/>
    <w:rsid w:val="004B15D4"/>
    <w:rsid w:val="004B3B77"/>
    <w:rsid w:val="004B4408"/>
    <w:rsid w:val="004C23BF"/>
    <w:rsid w:val="004C686D"/>
    <w:rsid w:val="004E0EFA"/>
    <w:rsid w:val="004E224A"/>
    <w:rsid w:val="004E3802"/>
    <w:rsid w:val="004E4350"/>
    <w:rsid w:val="00501691"/>
    <w:rsid w:val="00505E7A"/>
    <w:rsid w:val="005102F7"/>
    <w:rsid w:val="0051283D"/>
    <w:rsid w:val="00515BC6"/>
    <w:rsid w:val="00520EE3"/>
    <w:rsid w:val="00523AC0"/>
    <w:rsid w:val="00524ECD"/>
    <w:rsid w:val="00526BF0"/>
    <w:rsid w:val="00532251"/>
    <w:rsid w:val="00533983"/>
    <w:rsid w:val="005339DC"/>
    <w:rsid w:val="00542E05"/>
    <w:rsid w:val="00544DDD"/>
    <w:rsid w:val="00545B25"/>
    <w:rsid w:val="0055328F"/>
    <w:rsid w:val="00557EC4"/>
    <w:rsid w:val="005603ED"/>
    <w:rsid w:val="0056224F"/>
    <w:rsid w:val="005668CE"/>
    <w:rsid w:val="0056739B"/>
    <w:rsid w:val="00567EBD"/>
    <w:rsid w:val="0057306F"/>
    <w:rsid w:val="005750EE"/>
    <w:rsid w:val="0058424C"/>
    <w:rsid w:val="00586D90"/>
    <w:rsid w:val="005915A0"/>
    <w:rsid w:val="005920E4"/>
    <w:rsid w:val="005B2D4E"/>
    <w:rsid w:val="005B4401"/>
    <w:rsid w:val="005C4571"/>
    <w:rsid w:val="005C7257"/>
    <w:rsid w:val="005D7BB0"/>
    <w:rsid w:val="005E0501"/>
    <w:rsid w:val="005E51CE"/>
    <w:rsid w:val="005E5291"/>
    <w:rsid w:val="005F19BE"/>
    <w:rsid w:val="005F381A"/>
    <w:rsid w:val="00600362"/>
    <w:rsid w:val="00606D1F"/>
    <w:rsid w:val="00607636"/>
    <w:rsid w:val="00607EF0"/>
    <w:rsid w:val="00611DB8"/>
    <w:rsid w:val="00613C1F"/>
    <w:rsid w:val="00620362"/>
    <w:rsid w:val="00621719"/>
    <w:rsid w:val="00621B71"/>
    <w:rsid w:val="00623BBD"/>
    <w:rsid w:val="006311DE"/>
    <w:rsid w:val="00635D2E"/>
    <w:rsid w:val="00644263"/>
    <w:rsid w:val="006445A6"/>
    <w:rsid w:val="006459A8"/>
    <w:rsid w:val="006461CE"/>
    <w:rsid w:val="00650122"/>
    <w:rsid w:val="0065065E"/>
    <w:rsid w:val="00652683"/>
    <w:rsid w:val="00652D79"/>
    <w:rsid w:val="006530D0"/>
    <w:rsid w:val="00655259"/>
    <w:rsid w:val="006561FB"/>
    <w:rsid w:val="00657569"/>
    <w:rsid w:val="00660855"/>
    <w:rsid w:val="00662D75"/>
    <w:rsid w:val="00665008"/>
    <w:rsid w:val="00665910"/>
    <w:rsid w:val="00673D89"/>
    <w:rsid w:val="00680A52"/>
    <w:rsid w:val="00684682"/>
    <w:rsid w:val="00684D15"/>
    <w:rsid w:val="00686446"/>
    <w:rsid w:val="00690B5C"/>
    <w:rsid w:val="0069740B"/>
    <w:rsid w:val="006A1329"/>
    <w:rsid w:val="006A2AE2"/>
    <w:rsid w:val="006A562D"/>
    <w:rsid w:val="006B1551"/>
    <w:rsid w:val="006B1765"/>
    <w:rsid w:val="006B198F"/>
    <w:rsid w:val="006B72CE"/>
    <w:rsid w:val="006C1885"/>
    <w:rsid w:val="006C1ADD"/>
    <w:rsid w:val="006C243E"/>
    <w:rsid w:val="006C2E26"/>
    <w:rsid w:val="006C65B0"/>
    <w:rsid w:val="006D2F3A"/>
    <w:rsid w:val="006D39CE"/>
    <w:rsid w:val="006D5D29"/>
    <w:rsid w:val="006D7BFF"/>
    <w:rsid w:val="006E478D"/>
    <w:rsid w:val="006F0697"/>
    <w:rsid w:val="006F1301"/>
    <w:rsid w:val="006F1EB4"/>
    <w:rsid w:val="006F228F"/>
    <w:rsid w:val="006F37CF"/>
    <w:rsid w:val="006F432C"/>
    <w:rsid w:val="006F54FB"/>
    <w:rsid w:val="00714E35"/>
    <w:rsid w:val="00721D19"/>
    <w:rsid w:val="00723586"/>
    <w:rsid w:val="00727689"/>
    <w:rsid w:val="00732B0E"/>
    <w:rsid w:val="00733374"/>
    <w:rsid w:val="0073582A"/>
    <w:rsid w:val="00740198"/>
    <w:rsid w:val="007462A6"/>
    <w:rsid w:val="007536A6"/>
    <w:rsid w:val="007545A0"/>
    <w:rsid w:val="007555CD"/>
    <w:rsid w:val="0076275A"/>
    <w:rsid w:val="00764F91"/>
    <w:rsid w:val="00765239"/>
    <w:rsid w:val="00766A48"/>
    <w:rsid w:val="0076760B"/>
    <w:rsid w:val="0076760D"/>
    <w:rsid w:val="00773601"/>
    <w:rsid w:val="007747F5"/>
    <w:rsid w:val="0078023E"/>
    <w:rsid w:val="007820C9"/>
    <w:rsid w:val="007825B3"/>
    <w:rsid w:val="00785388"/>
    <w:rsid w:val="00793922"/>
    <w:rsid w:val="00795D06"/>
    <w:rsid w:val="0079741B"/>
    <w:rsid w:val="00797B28"/>
    <w:rsid w:val="007A00F1"/>
    <w:rsid w:val="007A2001"/>
    <w:rsid w:val="007A3960"/>
    <w:rsid w:val="007A3E78"/>
    <w:rsid w:val="007A443B"/>
    <w:rsid w:val="007A7D5D"/>
    <w:rsid w:val="007B26B1"/>
    <w:rsid w:val="007B2F9D"/>
    <w:rsid w:val="007B31C9"/>
    <w:rsid w:val="007B4B8E"/>
    <w:rsid w:val="007C56B5"/>
    <w:rsid w:val="007C5D19"/>
    <w:rsid w:val="007C6C87"/>
    <w:rsid w:val="007C77BE"/>
    <w:rsid w:val="007D1556"/>
    <w:rsid w:val="007D60B5"/>
    <w:rsid w:val="007D68E2"/>
    <w:rsid w:val="007D6DCE"/>
    <w:rsid w:val="007D7CDC"/>
    <w:rsid w:val="007D7EC2"/>
    <w:rsid w:val="007E0FF5"/>
    <w:rsid w:val="007E39FD"/>
    <w:rsid w:val="007E7F9A"/>
    <w:rsid w:val="007F08E1"/>
    <w:rsid w:val="007F1391"/>
    <w:rsid w:val="008017C1"/>
    <w:rsid w:val="00805D9F"/>
    <w:rsid w:val="00812667"/>
    <w:rsid w:val="00817799"/>
    <w:rsid w:val="008217AD"/>
    <w:rsid w:val="00822C6C"/>
    <w:rsid w:val="00825BB4"/>
    <w:rsid w:val="008320A1"/>
    <w:rsid w:val="00833931"/>
    <w:rsid w:val="008369BE"/>
    <w:rsid w:val="00837969"/>
    <w:rsid w:val="00837B34"/>
    <w:rsid w:val="008422BE"/>
    <w:rsid w:val="008446AB"/>
    <w:rsid w:val="00844A13"/>
    <w:rsid w:val="008501FC"/>
    <w:rsid w:val="00852389"/>
    <w:rsid w:val="00857DC0"/>
    <w:rsid w:val="008606F7"/>
    <w:rsid w:val="00860B36"/>
    <w:rsid w:val="0086226A"/>
    <w:rsid w:val="00862DF2"/>
    <w:rsid w:val="00871AA0"/>
    <w:rsid w:val="008745EC"/>
    <w:rsid w:val="00885625"/>
    <w:rsid w:val="00885EC3"/>
    <w:rsid w:val="008916A9"/>
    <w:rsid w:val="00893835"/>
    <w:rsid w:val="00894067"/>
    <w:rsid w:val="008953D2"/>
    <w:rsid w:val="00896447"/>
    <w:rsid w:val="00896448"/>
    <w:rsid w:val="00897F46"/>
    <w:rsid w:val="008A68AE"/>
    <w:rsid w:val="008A78E0"/>
    <w:rsid w:val="008B703C"/>
    <w:rsid w:val="008C03ED"/>
    <w:rsid w:val="008C2127"/>
    <w:rsid w:val="008C5E0E"/>
    <w:rsid w:val="008D39A3"/>
    <w:rsid w:val="008D5080"/>
    <w:rsid w:val="008D744A"/>
    <w:rsid w:val="008F44B6"/>
    <w:rsid w:val="008F4FD9"/>
    <w:rsid w:val="008F7322"/>
    <w:rsid w:val="00902C09"/>
    <w:rsid w:val="009058ED"/>
    <w:rsid w:val="00920567"/>
    <w:rsid w:val="00923DE2"/>
    <w:rsid w:val="009321BE"/>
    <w:rsid w:val="00933AD4"/>
    <w:rsid w:val="009370BE"/>
    <w:rsid w:val="009430D2"/>
    <w:rsid w:val="00946CE6"/>
    <w:rsid w:val="0095592D"/>
    <w:rsid w:val="00960662"/>
    <w:rsid w:val="009621EB"/>
    <w:rsid w:val="00962E25"/>
    <w:rsid w:val="009638E9"/>
    <w:rsid w:val="00965391"/>
    <w:rsid w:val="00965615"/>
    <w:rsid w:val="00965FAA"/>
    <w:rsid w:val="00966A2C"/>
    <w:rsid w:val="00967026"/>
    <w:rsid w:val="0097152B"/>
    <w:rsid w:val="0097244D"/>
    <w:rsid w:val="00974B37"/>
    <w:rsid w:val="00982B95"/>
    <w:rsid w:val="00983C5F"/>
    <w:rsid w:val="00983FC4"/>
    <w:rsid w:val="009903AB"/>
    <w:rsid w:val="009909ED"/>
    <w:rsid w:val="00990A03"/>
    <w:rsid w:val="00997540"/>
    <w:rsid w:val="009A1678"/>
    <w:rsid w:val="009A250D"/>
    <w:rsid w:val="009B26BC"/>
    <w:rsid w:val="009B421E"/>
    <w:rsid w:val="009B63AA"/>
    <w:rsid w:val="009C00DD"/>
    <w:rsid w:val="009C0966"/>
    <w:rsid w:val="009C0FFE"/>
    <w:rsid w:val="009C23F2"/>
    <w:rsid w:val="009C2AA8"/>
    <w:rsid w:val="009C4CD2"/>
    <w:rsid w:val="009D2A9F"/>
    <w:rsid w:val="009D359B"/>
    <w:rsid w:val="009E5200"/>
    <w:rsid w:val="009E7D55"/>
    <w:rsid w:val="009F2850"/>
    <w:rsid w:val="00A0055A"/>
    <w:rsid w:val="00A027FD"/>
    <w:rsid w:val="00A06B8D"/>
    <w:rsid w:val="00A1014A"/>
    <w:rsid w:val="00A1530F"/>
    <w:rsid w:val="00A2042C"/>
    <w:rsid w:val="00A241C1"/>
    <w:rsid w:val="00A27287"/>
    <w:rsid w:val="00A274B5"/>
    <w:rsid w:val="00A32625"/>
    <w:rsid w:val="00A34249"/>
    <w:rsid w:val="00A352CD"/>
    <w:rsid w:val="00A3553A"/>
    <w:rsid w:val="00A401D7"/>
    <w:rsid w:val="00A43F6E"/>
    <w:rsid w:val="00A52E94"/>
    <w:rsid w:val="00A5520E"/>
    <w:rsid w:val="00A57A92"/>
    <w:rsid w:val="00A61F1C"/>
    <w:rsid w:val="00A630B0"/>
    <w:rsid w:val="00A6365C"/>
    <w:rsid w:val="00A6395F"/>
    <w:rsid w:val="00A64CD8"/>
    <w:rsid w:val="00A651AD"/>
    <w:rsid w:val="00A73CD3"/>
    <w:rsid w:val="00A74F4A"/>
    <w:rsid w:val="00A751DB"/>
    <w:rsid w:val="00A76A6D"/>
    <w:rsid w:val="00A778FE"/>
    <w:rsid w:val="00A77C92"/>
    <w:rsid w:val="00A81D51"/>
    <w:rsid w:val="00A847D8"/>
    <w:rsid w:val="00A85A43"/>
    <w:rsid w:val="00A86D82"/>
    <w:rsid w:val="00A875E7"/>
    <w:rsid w:val="00A900EB"/>
    <w:rsid w:val="00A92F32"/>
    <w:rsid w:val="00A95914"/>
    <w:rsid w:val="00AA2064"/>
    <w:rsid w:val="00AA3CAD"/>
    <w:rsid w:val="00AB071C"/>
    <w:rsid w:val="00AB1ED4"/>
    <w:rsid w:val="00AB3A44"/>
    <w:rsid w:val="00AC0471"/>
    <w:rsid w:val="00AC15C1"/>
    <w:rsid w:val="00AC2F19"/>
    <w:rsid w:val="00AD4DE9"/>
    <w:rsid w:val="00AE02E3"/>
    <w:rsid w:val="00AE1E0B"/>
    <w:rsid w:val="00AF0812"/>
    <w:rsid w:val="00AF38E9"/>
    <w:rsid w:val="00AF3DCC"/>
    <w:rsid w:val="00AF43DE"/>
    <w:rsid w:val="00AF44E4"/>
    <w:rsid w:val="00AF6922"/>
    <w:rsid w:val="00AF70BE"/>
    <w:rsid w:val="00B02CA2"/>
    <w:rsid w:val="00B04AB1"/>
    <w:rsid w:val="00B04EBB"/>
    <w:rsid w:val="00B0665C"/>
    <w:rsid w:val="00B068AB"/>
    <w:rsid w:val="00B070B5"/>
    <w:rsid w:val="00B071E6"/>
    <w:rsid w:val="00B16D60"/>
    <w:rsid w:val="00B24730"/>
    <w:rsid w:val="00B419E9"/>
    <w:rsid w:val="00B45A9F"/>
    <w:rsid w:val="00B508BF"/>
    <w:rsid w:val="00B5360E"/>
    <w:rsid w:val="00B53A55"/>
    <w:rsid w:val="00B54040"/>
    <w:rsid w:val="00B55495"/>
    <w:rsid w:val="00B55C12"/>
    <w:rsid w:val="00B6110F"/>
    <w:rsid w:val="00B61F9E"/>
    <w:rsid w:val="00B6218F"/>
    <w:rsid w:val="00B666FD"/>
    <w:rsid w:val="00B6700A"/>
    <w:rsid w:val="00B67605"/>
    <w:rsid w:val="00B7320B"/>
    <w:rsid w:val="00B74788"/>
    <w:rsid w:val="00B74C80"/>
    <w:rsid w:val="00B7715C"/>
    <w:rsid w:val="00B8461D"/>
    <w:rsid w:val="00B85D1B"/>
    <w:rsid w:val="00B8604B"/>
    <w:rsid w:val="00B86265"/>
    <w:rsid w:val="00B875A5"/>
    <w:rsid w:val="00B90FBF"/>
    <w:rsid w:val="00B96D45"/>
    <w:rsid w:val="00BA21BB"/>
    <w:rsid w:val="00BB3EEE"/>
    <w:rsid w:val="00BB61F2"/>
    <w:rsid w:val="00BB6856"/>
    <w:rsid w:val="00BC52FE"/>
    <w:rsid w:val="00BC6B8D"/>
    <w:rsid w:val="00BD0795"/>
    <w:rsid w:val="00BD5616"/>
    <w:rsid w:val="00BD7BA5"/>
    <w:rsid w:val="00BE44FA"/>
    <w:rsid w:val="00BF38A8"/>
    <w:rsid w:val="00BF5C38"/>
    <w:rsid w:val="00BF7762"/>
    <w:rsid w:val="00C013D6"/>
    <w:rsid w:val="00C03322"/>
    <w:rsid w:val="00C068E0"/>
    <w:rsid w:val="00C15C1E"/>
    <w:rsid w:val="00C17132"/>
    <w:rsid w:val="00C262D6"/>
    <w:rsid w:val="00C33D99"/>
    <w:rsid w:val="00C35491"/>
    <w:rsid w:val="00C403CB"/>
    <w:rsid w:val="00C42994"/>
    <w:rsid w:val="00C45509"/>
    <w:rsid w:val="00C464E0"/>
    <w:rsid w:val="00C473E2"/>
    <w:rsid w:val="00C63906"/>
    <w:rsid w:val="00C642E4"/>
    <w:rsid w:val="00C647D9"/>
    <w:rsid w:val="00C66F23"/>
    <w:rsid w:val="00C67280"/>
    <w:rsid w:val="00C677C6"/>
    <w:rsid w:val="00C701EA"/>
    <w:rsid w:val="00C7038B"/>
    <w:rsid w:val="00C71CD8"/>
    <w:rsid w:val="00C74C61"/>
    <w:rsid w:val="00C83C6F"/>
    <w:rsid w:val="00C92C4D"/>
    <w:rsid w:val="00C954A1"/>
    <w:rsid w:val="00CA0D71"/>
    <w:rsid w:val="00CA3E26"/>
    <w:rsid w:val="00CA3E32"/>
    <w:rsid w:val="00CA4283"/>
    <w:rsid w:val="00CB1F98"/>
    <w:rsid w:val="00CB33C6"/>
    <w:rsid w:val="00CB3EDA"/>
    <w:rsid w:val="00CC32F9"/>
    <w:rsid w:val="00CC46D8"/>
    <w:rsid w:val="00CD1C4F"/>
    <w:rsid w:val="00CD2493"/>
    <w:rsid w:val="00CD2E12"/>
    <w:rsid w:val="00CE5458"/>
    <w:rsid w:val="00CE652A"/>
    <w:rsid w:val="00CE68A2"/>
    <w:rsid w:val="00CE7905"/>
    <w:rsid w:val="00CF5008"/>
    <w:rsid w:val="00CF6EB4"/>
    <w:rsid w:val="00D008D9"/>
    <w:rsid w:val="00D018EC"/>
    <w:rsid w:val="00D02C57"/>
    <w:rsid w:val="00D04338"/>
    <w:rsid w:val="00D1234E"/>
    <w:rsid w:val="00D12456"/>
    <w:rsid w:val="00D145C6"/>
    <w:rsid w:val="00D158D2"/>
    <w:rsid w:val="00D15F53"/>
    <w:rsid w:val="00D17D35"/>
    <w:rsid w:val="00D21E37"/>
    <w:rsid w:val="00D26A13"/>
    <w:rsid w:val="00D27A29"/>
    <w:rsid w:val="00D27D60"/>
    <w:rsid w:val="00D32C07"/>
    <w:rsid w:val="00D32E9B"/>
    <w:rsid w:val="00D361D1"/>
    <w:rsid w:val="00D45940"/>
    <w:rsid w:val="00D46142"/>
    <w:rsid w:val="00D46DE3"/>
    <w:rsid w:val="00D47178"/>
    <w:rsid w:val="00D536F1"/>
    <w:rsid w:val="00D545F9"/>
    <w:rsid w:val="00D61139"/>
    <w:rsid w:val="00D626C3"/>
    <w:rsid w:val="00D62C8F"/>
    <w:rsid w:val="00D630AE"/>
    <w:rsid w:val="00D64A76"/>
    <w:rsid w:val="00D65164"/>
    <w:rsid w:val="00D66992"/>
    <w:rsid w:val="00D671C2"/>
    <w:rsid w:val="00D7118E"/>
    <w:rsid w:val="00D729AA"/>
    <w:rsid w:val="00D73DF7"/>
    <w:rsid w:val="00D75AA2"/>
    <w:rsid w:val="00D75E4B"/>
    <w:rsid w:val="00D80C58"/>
    <w:rsid w:val="00D8206E"/>
    <w:rsid w:val="00D827DF"/>
    <w:rsid w:val="00D82E6D"/>
    <w:rsid w:val="00D876EE"/>
    <w:rsid w:val="00D9533A"/>
    <w:rsid w:val="00D96C4E"/>
    <w:rsid w:val="00D96F03"/>
    <w:rsid w:val="00D96FAD"/>
    <w:rsid w:val="00DA3727"/>
    <w:rsid w:val="00DA540F"/>
    <w:rsid w:val="00DA7D61"/>
    <w:rsid w:val="00DB1987"/>
    <w:rsid w:val="00DB36E2"/>
    <w:rsid w:val="00DB39FD"/>
    <w:rsid w:val="00DE037E"/>
    <w:rsid w:val="00DE129C"/>
    <w:rsid w:val="00DE2805"/>
    <w:rsid w:val="00DE7274"/>
    <w:rsid w:val="00DF392A"/>
    <w:rsid w:val="00DF652D"/>
    <w:rsid w:val="00DF7AA6"/>
    <w:rsid w:val="00E0408B"/>
    <w:rsid w:val="00E05D3E"/>
    <w:rsid w:val="00E0695C"/>
    <w:rsid w:val="00E11ACF"/>
    <w:rsid w:val="00E16923"/>
    <w:rsid w:val="00E22B31"/>
    <w:rsid w:val="00E251A7"/>
    <w:rsid w:val="00E25F00"/>
    <w:rsid w:val="00E274E7"/>
    <w:rsid w:val="00E330E5"/>
    <w:rsid w:val="00E3547E"/>
    <w:rsid w:val="00E37EA3"/>
    <w:rsid w:val="00E43F36"/>
    <w:rsid w:val="00E46547"/>
    <w:rsid w:val="00E52DED"/>
    <w:rsid w:val="00E547DE"/>
    <w:rsid w:val="00E5681A"/>
    <w:rsid w:val="00E56F3A"/>
    <w:rsid w:val="00E6003C"/>
    <w:rsid w:val="00E63B8B"/>
    <w:rsid w:val="00E63C28"/>
    <w:rsid w:val="00E6414A"/>
    <w:rsid w:val="00E71AF9"/>
    <w:rsid w:val="00E7206C"/>
    <w:rsid w:val="00E72DA5"/>
    <w:rsid w:val="00E8740C"/>
    <w:rsid w:val="00E87D34"/>
    <w:rsid w:val="00E94A16"/>
    <w:rsid w:val="00EA070B"/>
    <w:rsid w:val="00EB0B95"/>
    <w:rsid w:val="00EB1057"/>
    <w:rsid w:val="00EC5A3F"/>
    <w:rsid w:val="00ED04A4"/>
    <w:rsid w:val="00ED49AB"/>
    <w:rsid w:val="00EE01EE"/>
    <w:rsid w:val="00EE2C8B"/>
    <w:rsid w:val="00EE2F88"/>
    <w:rsid w:val="00EE30C9"/>
    <w:rsid w:val="00EE48EC"/>
    <w:rsid w:val="00EE5BE0"/>
    <w:rsid w:val="00EF10DD"/>
    <w:rsid w:val="00EF2169"/>
    <w:rsid w:val="00EF2623"/>
    <w:rsid w:val="00EF73C5"/>
    <w:rsid w:val="00F10CE9"/>
    <w:rsid w:val="00F134A6"/>
    <w:rsid w:val="00F15581"/>
    <w:rsid w:val="00F178F4"/>
    <w:rsid w:val="00F20B82"/>
    <w:rsid w:val="00F31CA1"/>
    <w:rsid w:val="00F41898"/>
    <w:rsid w:val="00F42795"/>
    <w:rsid w:val="00F430B9"/>
    <w:rsid w:val="00F44E48"/>
    <w:rsid w:val="00F472AB"/>
    <w:rsid w:val="00F473E7"/>
    <w:rsid w:val="00F4772B"/>
    <w:rsid w:val="00F53E1D"/>
    <w:rsid w:val="00F60CDB"/>
    <w:rsid w:val="00F62527"/>
    <w:rsid w:val="00F62C56"/>
    <w:rsid w:val="00F6343D"/>
    <w:rsid w:val="00F64F58"/>
    <w:rsid w:val="00F65F35"/>
    <w:rsid w:val="00F66D81"/>
    <w:rsid w:val="00F67779"/>
    <w:rsid w:val="00F67DBA"/>
    <w:rsid w:val="00F70DAA"/>
    <w:rsid w:val="00F72916"/>
    <w:rsid w:val="00F7395E"/>
    <w:rsid w:val="00F772A0"/>
    <w:rsid w:val="00F82F88"/>
    <w:rsid w:val="00F83827"/>
    <w:rsid w:val="00F839EC"/>
    <w:rsid w:val="00F86A8F"/>
    <w:rsid w:val="00F90763"/>
    <w:rsid w:val="00F90BF5"/>
    <w:rsid w:val="00F91DDD"/>
    <w:rsid w:val="00FA4DAD"/>
    <w:rsid w:val="00FA5034"/>
    <w:rsid w:val="00FA68A8"/>
    <w:rsid w:val="00FA6D89"/>
    <w:rsid w:val="00FA7A94"/>
    <w:rsid w:val="00FA7D65"/>
    <w:rsid w:val="00FC00A6"/>
    <w:rsid w:val="00FC3458"/>
    <w:rsid w:val="00FC3CC8"/>
    <w:rsid w:val="00FC4A3B"/>
    <w:rsid w:val="00FC7936"/>
    <w:rsid w:val="00FD43F9"/>
    <w:rsid w:val="00FD5A46"/>
    <w:rsid w:val="00FE3402"/>
    <w:rsid w:val="00FE5974"/>
    <w:rsid w:val="00FF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86"/>
  </w:style>
  <w:style w:type="paragraph" w:styleId="1">
    <w:name w:val="heading 1"/>
    <w:basedOn w:val="a"/>
    <w:next w:val="a"/>
    <w:link w:val="10"/>
    <w:qFormat/>
    <w:rsid w:val="0027023E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27023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52DE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52DED"/>
    <w:rPr>
      <w:rFonts w:cs="Times New Roman"/>
      <w:b/>
      <w:color w:val="106BBE"/>
      <w:sz w:val="26"/>
    </w:rPr>
  </w:style>
  <w:style w:type="character" w:customStyle="1" w:styleId="fontstyle01">
    <w:name w:val="fontstyle01"/>
    <w:basedOn w:val="a0"/>
    <w:rsid w:val="00DE03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c">
    <w:name w:val="Нормальный (таблица)"/>
    <w:basedOn w:val="a"/>
    <w:next w:val="a"/>
    <w:link w:val="ad"/>
    <w:rsid w:val="006A562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6A56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311AC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311AC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0">
    <w:name w:val="Не вступил в силу"/>
    <w:uiPriority w:val="99"/>
    <w:rsid w:val="00311AC1"/>
    <w:rPr>
      <w:b/>
      <w:bCs/>
      <w:color w:val="000000"/>
      <w:sz w:val="26"/>
      <w:szCs w:val="26"/>
      <w:shd w:val="clear" w:color="auto" w:fill="D8EDE8"/>
    </w:rPr>
  </w:style>
  <w:style w:type="character" w:customStyle="1" w:styleId="af1">
    <w:name w:val="Цветовое выделение"/>
    <w:uiPriority w:val="99"/>
    <w:rsid w:val="00B875A5"/>
    <w:rPr>
      <w:b/>
      <w:color w:val="26282F"/>
      <w:sz w:val="26"/>
    </w:rPr>
  </w:style>
  <w:style w:type="character" w:customStyle="1" w:styleId="FontStyle12">
    <w:name w:val="Font Style12"/>
    <w:rsid w:val="008D39A3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65065E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Нормальный (таблица) Знак"/>
    <w:link w:val="ac"/>
    <w:locked/>
    <w:rsid w:val="005D7BB0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D361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4E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373FC9-430E-4D49-963A-8D72EB7F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dubova</cp:lastModifiedBy>
  <cp:revision>13</cp:revision>
  <cp:lastPrinted>2023-01-25T14:57:00Z</cp:lastPrinted>
  <dcterms:created xsi:type="dcterms:W3CDTF">2023-01-13T11:01:00Z</dcterms:created>
  <dcterms:modified xsi:type="dcterms:W3CDTF">2023-11-13T13:43:00Z</dcterms:modified>
</cp:coreProperties>
</file>