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FF27" w14:textId="77777777" w:rsidR="007D01EB" w:rsidRDefault="007D01EB" w:rsidP="007D01EB">
      <w:pPr>
        <w:ind w:firstLine="566"/>
        <w:jc w:val="center"/>
        <w:rPr>
          <w:color w:val="000000"/>
          <w:sz w:val="28"/>
          <w:szCs w:val="28"/>
        </w:rPr>
      </w:pPr>
    </w:p>
    <w:p w14:paraId="5B956185" w14:textId="77777777" w:rsidR="007D01EB" w:rsidRDefault="007D01EB" w:rsidP="007D01EB">
      <w:pPr>
        <w:ind w:firstLine="566"/>
        <w:jc w:val="center"/>
        <w:rPr>
          <w:color w:val="000000"/>
          <w:sz w:val="28"/>
          <w:szCs w:val="28"/>
        </w:rPr>
      </w:pPr>
    </w:p>
    <w:p w14:paraId="0CCB09CE" w14:textId="77777777" w:rsidR="007D01EB" w:rsidRDefault="007D01EB" w:rsidP="007D01EB">
      <w:pPr>
        <w:tabs>
          <w:tab w:val="left" w:pos="20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43D92F" w14:textId="77777777" w:rsidR="007D01EB" w:rsidRDefault="007D01EB" w:rsidP="007D0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14:paraId="19EFC681" w14:textId="77777777" w:rsidR="007D01EB" w:rsidRDefault="007D01EB" w:rsidP="007D0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«Строительство, ремонт и содержание муниципального жилого фонда</w:t>
      </w:r>
    </w:p>
    <w:p w14:paraId="1E9F01F5" w14:textId="77777777" w:rsidR="007D01EB" w:rsidRDefault="007D01EB" w:rsidP="007D0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Няндомского муниципального округа»</w:t>
      </w:r>
    </w:p>
    <w:p w14:paraId="551AC53B" w14:textId="77777777" w:rsidR="007D01EB" w:rsidRDefault="007D01EB" w:rsidP="007D01E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0D4F3B" w14:textId="77777777" w:rsidR="007D01EB" w:rsidRDefault="007D01EB" w:rsidP="007D01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(утверждена постановлением администрации </w:t>
      </w:r>
      <w:proofErr w:type="gramStart"/>
      <w:r>
        <w:rPr>
          <w:sz w:val="24"/>
          <w:szCs w:val="24"/>
        </w:rPr>
        <w:t>Няндомского  муниципального</w:t>
      </w:r>
      <w:proofErr w:type="gramEnd"/>
      <w:r>
        <w:rPr>
          <w:sz w:val="24"/>
          <w:szCs w:val="24"/>
        </w:rPr>
        <w:t xml:space="preserve"> округа от 19.01.2023г. № 35-па, с изменениями от 10.11.2023г. № 483-па, от 13.11.2024г. № 252-па)</w:t>
      </w:r>
    </w:p>
    <w:p w14:paraId="3CA592BB" w14:textId="77777777" w:rsidR="007D01EB" w:rsidRDefault="007D01EB" w:rsidP="007D01EB">
      <w:pPr>
        <w:jc w:val="center"/>
        <w:rPr>
          <w:sz w:val="24"/>
          <w:szCs w:val="24"/>
        </w:rPr>
      </w:pPr>
    </w:p>
    <w:p w14:paraId="36FAD2FF" w14:textId="77777777" w:rsidR="007D01EB" w:rsidRDefault="007D01EB" w:rsidP="007D01EB">
      <w:pPr>
        <w:suppressAutoHyphens/>
        <w:autoSpaceDE w:val="0"/>
        <w:jc w:val="center"/>
        <w:outlineLvl w:val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ПАСПОРТ</w:t>
      </w:r>
    </w:p>
    <w:p w14:paraId="4F7D49EA" w14:textId="77777777" w:rsidR="007D01EB" w:rsidRDefault="007D01EB" w:rsidP="007D01EB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муниципальной программы </w:t>
      </w:r>
    </w:p>
    <w:p w14:paraId="14898893" w14:textId="77777777" w:rsidR="007D01EB" w:rsidRDefault="007D01EB" w:rsidP="007D01EB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>
        <w:rPr>
          <w:b/>
          <w:sz w:val="24"/>
          <w:szCs w:val="24"/>
          <w:lang w:eastAsia="ar-SA"/>
        </w:rPr>
        <w:t xml:space="preserve">Строительство, ремонт и содержание муниципального жилого фонда </w:t>
      </w:r>
    </w:p>
    <w:p w14:paraId="7B493ED3" w14:textId="77777777" w:rsidR="007D01EB" w:rsidRDefault="007D01EB" w:rsidP="007D01EB">
      <w:pPr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Няндомского муниципального округа</w:t>
      </w:r>
      <w:r>
        <w:rPr>
          <w:sz w:val="24"/>
          <w:szCs w:val="24"/>
          <w:lang w:eastAsia="ar-SA"/>
        </w:rPr>
        <w:t>»</w:t>
      </w:r>
    </w:p>
    <w:p w14:paraId="43FC132C" w14:textId="77777777" w:rsidR="007D01EB" w:rsidRDefault="007D01EB" w:rsidP="007D01EB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14:paraId="387855D4" w14:textId="77777777" w:rsidR="007D01EB" w:rsidRDefault="007D01EB" w:rsidP="007D01EB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1.Основные положения</w:t>
      </w:r>
    </w:p>
    <w:p w14:paraId="7B816D7E" w14:textId="77777777" w:rsidR="007D01EB" w:rsidRDefault="007D01EB" w:rsidP="007D01EB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4"/>
      </w:tblGrid>
      <w:tr w:rsidR="007D01EB" w14:paraId="6912F111" w14:textId="77777777" w:rsidTr="007D01EB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285EB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847B0" w14:textId="77777777" w:rsidR="007D01EB" w:rsidRDefault="007D01EB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7D01EB" w14:paraId="1FE66629" w14:textId="77777777" w:rsidTr="007D01EB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719FB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C6EE1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отсутствуют</w:t>
            </w:r>
          </w:p>
        </w:tc>
      </w:tr>
      <w:tr w:rsidR="007D01EB" w14:paraId="7FA1C70E" w14:textId="77777777" w:rsidTr="007D01EB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A041D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CC8D8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2024 – 2027 годы</w:t>
            </w:r>
          </w:p>
        </w:tc>
      </w:tr>
      <w:tr w:rsidR="007D01EB" w14:paraId="0AF94CD8" w14:textId="77777777" w:rsidTr="007D01EB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E53F4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7A45C" w14:textId="77777777" w:rsidR="007D01EB" w:rsidRDefault="007D01E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безопасных и комфортных условий проживания граждан в жилищном фонде</w:t>
            </w:r>
          </w:p>
        </w:tc>
      </w:tr>
      <w:tr w:rsidR="007D01EB" w14:paraId="21D8ABAC" w14:textId="77777777" w:rsidTr="007D01EB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B1C5" w14:textId="77777777" w:rsidR="007D01EB" w:rsidRDefault="007D0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A8187FE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AE24F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средств, предусмотренных на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реализацию муниципальной программы – 6 860,0 тыс. рублей, в том числе: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средства бюджета округа – 6 860,0 тыс. рублей</w:t>
            </w:r>
          </w:p>
        </w:tc>
      </w:tr>
      <w:tr w:rsidR="007D01EB" w14:paraId="7691ECC1" w14:textId="77777777" w:rsidTr="007D01EB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9717" w14:textId="77777777" w:rsidR="007D01EB" w:rsidRDefault="007D01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70A46" w14:textId="77777777" w:rsidR="007D01EB" w:rsidRDefault="007D01EB">
            <w:pPr>
              <w:tabs>
                <w:tab w:val="left" w:pos="1185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Комплекс процессных мероприятий «Р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емонт и содержание муниципального жилого фонда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</w:tbl>
    <w:p w14:paraId="57349356" w14:textId="77777777" w:rsidR="007D01EB" w:rsidRDefault="007D01EB" w:rsidP="007D01EB">
      <w:pPr>
        <w:rPr>
          <w:rFonts w:eastAsia="Calibri"/>
          <w:b/>
          <w:sz w:val="24"/>
          <w:szCs w:val="24"/>
          <w:lang w:eastAsia="en-US"/>
        </w:rPr>
        <w:sectPr w:rsidR="007D01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021" w:left="1701" w:header="567" w:footer="709" w:gutter="0"/>
          <w:cols w:space="720"/>
        </w:sectPr>
      </w:pPr>
    </w:p>
    <w:p w14:paraId="17052163" w14:textId="77777777" w:rsidR="007D01EB" w:rsidRDefault="007D01EB" w:rsidP="007D01EB">
      <w:pPr>
        <w:ind w:left="1069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2. Показатели муниципальной программы</w:t>
      </w:r>
    </w:p>
    <w:p w14:paraId="3ADE8FF5" w14:textId="77777777" w:rsidR="007D01EB" w:rsidRDefault="007D01EB" w:rsidP="007D01EB">
      <w:pPr>
        <w:ind w:left="1069"/>
        <w:contextualSpacing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tbl>
      <w:tblPr>
        <w:tblW w:w="4850" w:type="pct"/>
        <w:tblLook w:val="00A0" w:firstRow="1" w:lastRow="0" w:firstColumn="1" w:lastColumn="0" w:noHBand="0" w:noVBand="0"/>
      </w:tblPr>
      <w:tblGrid>
        <w:gridCol w:w="1285"/>
        <w:gridCol w:w="2318"/>
        <w:gridCol w:w="1368"/>
        <w:gridCol w:w="1167"/>
        <w:gridCol w:w="983"/>
        <w:gridCol w:w="733"/>
        <w:gridCol w:w="733"/>
        <w:gridCol w:w="696"/>
      </w:tblGrid>
      <w:tr w:rsidR="007D01EB" w14:paraId="67F4DCE8" w14:textId="77777777" w:rsidTr="007D01EB">
        <w:trPr>
          <w:trHeight w:val="161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E4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  <w:p w14:paraId="100B10B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ED90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20825FD1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98BC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A4CE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7D01EB" w14:paraId="5E4A862D" w14:textId="77777777" w:rsidTr="007D01EB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A9D1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23B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D9F7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ABFA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Базовый</w:t>
            </w:r>
          </w:p>
          <w:p w14:paraId="41366818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442520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  <w:p w14:paraId="5451369B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A8CD6C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  <w:p w14:paraId="48DD7E6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470AE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  <w:p w14:paraId="647A702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2D440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  <w:p w14:paraId="0B97EC2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7D01EB" w14:paraId="3CF9E323" w14:textId="77777777" w:rsidTr="007D01EB">
        <w:trPr>
          <w:trHeight w:val="30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488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CBB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E5C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DC8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E3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FC1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3128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4908A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D01EB" w14:paraId="7306B395" w14:textId="77777777" w:rsidTr="007D01EB">
        <w:trPr>
          <w:trHeight w:val="58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9DC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9349616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9AD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«Строительство, ремонт и содержание </w:t>
            </w:r>
          </w:p>
          <w:p w14:paraId="1D7029F7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 жилого фонда Няндомского муниципального округа»</w:t>
            </w:r>
          </w:p>
        </w:tc>
      </w:tr>
      <w:tr w:rsidR="007D01EB" w14:paraId="2B02B15F" w14:textId="77777777" w:rsidTr="007D01EB">
        <w:trPr>
          <w:trHeight w:val="83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4693" w14:textId="77777777" w:rsidR="007D01EB" w:rsidRDefault="007D01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6187" w14:textId="77777777" w:rsidR="007D01EB" w:rsidRDefault="007D01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Доля отремонтированных объектов от общего количества запланированных к ремонту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FA5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7E1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C049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95A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3A74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35ED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D01EB" w14:paraId="24E5A42E" w14:textId="77777777" w:rsidTr="007D01EB">
        <w:trPr>
          <w:trHeight w:val="33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F0C" w14:textId="77777777" w:rsidR="007D01EB" w:rsidRDefault="007D01EB">
            <w:pPr>
              <w:ind w:left="1069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6F4486A" w14:textId="77777777" w:rsidR="007D01EB" w:rsidRDefault="007D01EB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E82C" w14:textId="77777777" w:rsidR="007D01EB" w:rsidRDefault="007D01EB">
            <w:pPr>
              <w:ind w:left="394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Комплекс процессных мероприятий «Р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емонт и содержание </w:t>
            </w:r>
          </w:p>
          <w:p w14:paraId="7FF99568" w14:textId="77777777" w:rsidR="007D01EB" w:rsidRDefault="007D01EB">
            <w:pPr>
              <w:ind w:left="394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муниципального жилого фонда»</w:t>
            </w:r>
          </w:p>
        </w:tc>
      </w:tr>
      <w:tr w:rsidR="007D01EB" w14:paraId="2440D266" w14:textId="77777777" w:rsidTr="007D01EB">
        <w:trPr>
          <w:trHeight w:val="8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3AF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722D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отремонтированных квартир и домов, находящихся в муниципальной собственности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00BA0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AECD1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BD2CA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4017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16862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E29A8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14:paraId="65D447A7" w14:textId="77777777" w:rsidR="007D01EB" w:rsidRDefault="007D01EB" w:rsidP="007D01EB">
      <w:pPr>
        <w:ind w:left="1069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1BCDBF24" w14:textId="77777777" w:rsidR="007D01EB" w:rsidRDefault="007D01EB" w:rsidP="007D01EB">
      <w:pPr>
        <w:spacing w:line="276" w:lineRule="auto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Раздел 1. Приоритеты муниципальной программы</w:t>
      </w:r>
    </w:p>
    <w:p w14:paraId="3F2A8A04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Жилищный фонд Няндомского муниципального округа по состоянию на </w:t>
      </w:r>
      <w:r>
        <w:rPr>
          <w:color w:val="000000"/>
          <w:sz w:val="24"/>
          <w:szCs w:val="24"/>
        </w:rPr>
        <w:br/>
        <w:t>28.10.2024 г. составляет 907,9 тыс. м2, в том числе муниципальный жилищный фонд -112,6 тыс.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14:paraId="5DFD8F4C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многоквартирных домов жилищного фонда:</w:t>
      </w:r>
    </w:p>
    <w:p w14:paraId="636F3A43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панельные дома - 35 домов;</w:t>
      </w:r>
    </w:p>
    <w:p w14:paraId="3D1B0C82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кирпичные дома – 97 домов;</w:t>
      </w:r>
    </w:p>
    <w:p w14:paraId="51BBADD8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шлакоблочные дома – 34 домов;</w:t>
      </w:r>
    </w:p>
    <w:p w14:paraId="28091069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деревянные дома – 600 домов;</w:t>
      </w:r>
    </w:p>
    <w:p w14:paraId="7EC756EB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сборно-щитовые дома – 39 домов.</w:t>
      </w:r>
    </w:p>
    <w:p w14:paraId="405E8037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год постройки -1970 г., средний процент износа - 60 %.</w:t>
      </w:r>
    </w:p>
    <w:p w14:paraId="046987CA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Конструктивные элементы, инженерные системы и иное оборудование объектов муниципального жилищного фонда в целом требуют регулярного обслуживания и эксплуатации, а также проведения текущего ремонта.</w:t>
      </w:r>
    </w:p>
    <w:p w14:paraId="5F8B00A3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каждым годом ветшают конструктивные элементы домов, инженерные сети. Изношенные коммуникации не выдерживают возрастающих потребностей населения в благоустройстве и комфорте. </w:t>
      </w:r>
    </w:p>
    <w:p w14:paraId="72A44627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Ремонт объектов муниципального жилищного фонда является самой затратной частью их эксплуатации.</w:t>
      </w:r>
    </w:p>
    <w:p w14:paraId="23243750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не уменьшается количество обращений граждан на неудовлетворительное состояние жилых помещений и число предписаний судебных органов и органов государственного надзора в жилищной сфере, </w:t>
      </w:r>
    </w:p>
    <w:p w14:paraId="3F6AB654" w14:textId="77777777" w:rsidR="007D01EB" w:rsidRDefault="007D01EB" w:rsidP="007D01EB">
      <w:pPr>
        <w:shd w:val="clear" w:color="auto" w:fill="FFFFFF"/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>Принимая во внимание необходимость упорядочения мероприятий по планированию и организации ремонта, дальнейшее выполнение ремонта жилищного фонда в округе необходимо осуществлять программно-целевым методом в рамках муниципальной программы, обеспеченной соответствующим финансированием, а также системой планирования и контроля.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7BE18C2E" w14:textId="77777777" w:rsidR="007D01EB" w:rsidRDefault="007D01EB" w:rsidP="007D01EB">
      <w:pPr>
        <w:jc w:val="center"/>
        <w:rPr>
          <w:rFonts w:eastAsia="Calibri"/>
          <w:sz w:val="24"/>
          <w:szCs w:val="24"/>
          <w:lang w:eastAsia="en-US"/>
        </w:rPr>
      </w:pPr>
    </w:p>
    <w:p w14:paraId="16CBAE7C" w14:textId="77777777" w:rsidR="007D01EB" w:rsidRDefault="007D01EB" w:rsidP="007D01EB">
      <w:pPr>
        <w:rPr>
          <w:rFonts w:eastAsia="Calibri"/>
          <w:b/>
          <w:bCs/>
          <w:sz w:val="24"/>
          <w:szCs w:val="24"/>
          <w:lang w:eastAsia="en-US"/>
        </w:rPr>
        <w:sectPr w:rsidR="007D01EB">
          <w:pgSz w:w="11906" w:h="16838"/>
          <w:pgMar w:top="567" w:right="851" w:bottom="1021" w:left="1701" w:header="567" w:footer="709" w:gutter="0"/>
          <w:cols w:space="720"/>
        </w:sectPr>
      </w:pPr>
    </w:p>
    <w:p w14:paraId="1EF18292" w14:textId="77777777" w:rsidR="007D01EB" w:rsidRDefault="007D01EB" w:rsidP="007D01EB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Раздел 2. ФИНАНСОВОЕ ОБЕСПЕЧЕНИЕ</w:t>
      </w:r>
    </w:p>
    <w:p w14:paraId="322AE55E" w14:textId="77777777" w:rsidR="007D01EB" w:rsidRDefault="007D01EB" w:rsidP="007D01EB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муниципальной программы </w:t>
      </w:r>
    </w:p>
    <w:p w14:paraId="32AE282F" w14:textId="77777777" w:rsidR="007D01EB" w:rsidRDefault="007D01EB" w:rsidP="007D01E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«Строительство, ремонт и содержание муниципального жилого фонда Няндомского муниципального округа»</w:t>
      </w:r>
    </w:p>
    <w:p w14:paraId="5E484F2A" w14:textId="77777777" w:rsidR="007D01EB" w:rsidRDefault="007D01EB" w:rsidP="007D01E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FF0000"/>
          <w:sz w:val="24"/>
          <w:szCs w:val="24"/>
          <w:lang w:eastAsia="en-US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32"/>
        <w:gridCol w:w="3133"/>
        <w:gridCol w:w="1854"/>
        <w:gridCol w:w="1851"/>
        <w:gridCol w:w="1993"/>
        <w:gridCol w:w="1708"/>
        <w:gridCol w:w="1522"/>
      </w:tblGrid>
      <w:tr w:rsidR="007D01EB" w14:paraId="00DADFC9" w14:textId="77777777" w:rsidTr="007D01EB">
        <w:trPr>
          <w:trHeight w:val="840"/>
          <w:tblHeader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F20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9C0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Источник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br/>
              <w:t>финансового обеспечения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CBAC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Объем финансового обеспечения по годам реализации, </w:t>
            </w:r>
          </w:p>
          <w:p w14:paraId="7819623E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тыс. рублей</w:t>
            </w:r>
          </w:p>
        </w:tc>
      </w:tr>
      <w:tr w:rsidR="007D01EB" w14:paraId="7B95F859" w14:textId="77777777" w:rsidTr="007D01EB">
        <w:trPr>
          <w:trHeight w:val="1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CDDA" w14:textId="77777777" w:rsidR="007D01EB" w:rsidRDefault="007D01EB">
            <w:pPr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7FF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CB35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769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2E04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62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395A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2027 год </w:t>
            </w:r>
          </w:p>
        </w:tc>
      </w:tr>
      <w:tr w:rsidR="007D01EB" w14:paraId="740851A5" w14:textId="77777777" w:rsidTr="007D01EB">
        <w:trPr>
          <w:trHeight w:val="291"/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798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DC95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91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DDE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F73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FD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02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D01EB" w14:paraId="4E9DE25E" w14:textId="77777777" w:rsidTr="007D01EB">
        <w:trPr>
          <w:trHeight w:val="392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2EB6" w14:textId="77777777" w:rsidR="007D01EB" w:rsidRDefault="007D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Муниципальная</w:t>
            </w:r>
            <w:r>
              <w:rPr>
                <w:rFonts w:eastAsia="Calibri"/>
                <w:sz w:val="24"/>
                <w:szCs w:val="24"/>
              </w:rPr>
              <w:br/>
              <w:t>программа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E697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D0B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6 860,0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1ED5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C84A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A2D6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16B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</w:tr>
      <w:tr w:rsidR="007D01EB" w14:paraId="792D798B" w14:textId="77777777" w:rsidTr="007D01E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0A97" w14:textId="77777777" w:rsidR="007D01EB" w:rsidRDefault="007D01E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F8C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CA5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6 860,0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972A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C33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177B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331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</w:tr>
      <w:tr w:rsidR="007D01EB" w14:paraId="281C7418" w14:textId="77777777" w:rsidTr="007D01EB">
        <w:trPr>
          <w:trHeight w:val="71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B2EC" w14:textId="77777777" w:rsidR="007D01EB" w:rsidRDefault="007D0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Комплекс процессных мероприятий «Р</w:t>
            </w:r>
            <w:r>
              <w:rPr>
                <w:bCs/>
                <w:sz w:val="24"/>
                <w:szCs w:val="24"/>
              </w:rPr>
              <w:t>емонт и содержание муниципального жилого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E804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AF3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6 860,0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2E4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CFD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D650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A1F2" w14:textId="77777777" w:rsidR="007D01EB" w:rsidRDefault="007D01EB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1500,0</w:t>
            </w:r>
          </w:p>
        </w:tc>
      </w:tr>
      <w:tr w:rsidR="007D01EB" w14:paraId="5EC11066" w14:textId="77777777" w:rsidTr="007D01EB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7284" w14:textId="77777777" w:rsidR="007D01EB" w:rsidRDefault="007D01E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1BD3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60BD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6 860,0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2DD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A08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543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4BCE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</w:tr>
    </w:tbl>
    <w:p w14:paraId="2F9F0ED8" w14:textId="77777777" w:rsidR="007D01EB" w:rsidRDefault="007D01EB" w:rsidP="007D01EB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p w14:paraId="04093CA1" w14:textId="77777777" w:rsidR="007D01EB" w:rsidRDefault="007D01EB" w:rsidP="007D01EB">
      <w:pPr>
        <w:rPr>
          <w:rFonts w:eastAsia="Calibri"/>
          <w:b/>
          <w:sz w:val="24"/>
          <w:szCs w:val="24"/>
          <w:lang w:eastAsia="en-US"/>
        </w:rPr>
        <w:sectPr w:rsidR="007D01EB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71679CE4" w14:textId="77777777" w:rsidR="007D01EB" w:rsidRDefault="007D01EB" w:rsidP="007D01EB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Раздел 3.</w:t>
      </w:r>
      <w:r>
        <w:rPr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2EFABDB5" w14:textId="77777777" w:rsidR="007D01EB" w:rsidRDefault="007D01EB" w:rsidP="007D01E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3.1. ПАСПОРТ</w:t>
      </w:r>
    </w:p>
    <w:p w14:paraId="644C8B5D" w14:textId="77777777" w:rsidR="007D01EB" w:rsidRDefault="007D01EB" w:rsidP="007D01E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комплекса процессных мероприятий </w:t>
      </w:r>
    </w:p>
    <w:p w14:paraId="678B5AFB" w14:textId="77777777" w:rsidR="007D01EB" w:rsidRDefault="007D01EB" w:rsidP="007D01E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  <w:lang w:eastAsia="en-US"/>
        </w:rPr>
        <w:t>Р</w:t>
      </w:r>
      <w:r>
        <w:rPr>
          <w:rFonts w:eastAsia="Calibri"/>
          <w:b/>
          <w:bCs/>
          <w:sz w:val="24"/>
          <w:szCs w:val="24"/>
          <w:lang w:eastAsia="en-US"/>
        </w:rPr>
        <w:t>емонт и содержание муниципального жилого фонда</w:t>
      </w:r>
      <w:r>
        <w:rPr>
          <w:b/>
          <w:sz w:val="24"/>
          <w:szCs w:val="24"/>
        </w:rPr>
        <w:t>»</w:t>
      </w:r>
    </w:p>
    <w:p w14:paraId="682E341C" w14:textId="77777777" w:rsidR="007D01EB" w:rsidRDefault="007D01EB" w:rsidP="007D01EB">
      <w:pPr>
        <w:autoSpaceDE w:val="0"/>
        <w:autoSpaceDN w:val="0"/>
        <w:adjustRightInd w:val="0"/>
        <w:ind w:left="720"/>
        <w:contextualSpacing/>
        <w:jc w:val="both"/>
        <w:rPr>
          <w:b/>
          <w:sz w:val="24"/>
          <w:szCs w:val="24"/>
          <w:lang w:eastAsia="ar-SA"/>
        </w:rPr>
      </w:pPr>
    </w:p>
    <w:p w14:paraId="4F9209B6" w14:textId="77777777" w:rsidR="007D01EB" w:rsidRDefault="007D01EB" w:rsidP="007D01EB">
      <w:pPr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1.Общие положения</w:t>
      </w:r>
    </w:p>
    <w:p w14:paraId="308B6867" w14:textId="77777777" w:rsidR="007D01EB" w:rsidRDefault="007D01EB" w:rsidP="007D0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7D01EB" w14:paraId="796B05C9" w14:textId="77777777" w:rsidTr="007D01E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116B9" w14:textId="77777777" w:rsidR="007D01EB" w:rsidRDefault="007D0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1B935" w14:textId="77777777" w:rsidR="007D01EB" w:rsidRDefault="007D0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строительства, архитектуры и ЖКХ</w:t>
            </w:r>
          </w:p>
        </w:tc>
      </w:tr>
      <w:tr w:rsidR="007D01EB" w14:paraId="7BCC8B38" w14:textId="77777777" w:rsidTr="007D01E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9E091" w14:textId="77777777" w:rsidR="007D01EB" w:rsidRDefault="007D0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C78E" w14:textId="77777777" w:rsidR="007D01EB" w:rsidRDefault="007D01EB">
            <w:pPr>
              <w:tabs>
                <w:tab w:val="left" w:pos="3986"/>
              </w:tabs>
              <w:suppressAutoHyphens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Строительство, ремонт и содержание муниципального жилого фонда Няндомского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01EB" w14:paraId="17CBF8CC" w14:textId="77777777" w:rsidTr="007D01E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5CE44" w14:textId="77777777" w:rsidR="007D01EB" w:rsidRDefault="007D0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E857" w14:textId="77777777" w:rsidR="007D01EB" w:rsidRDefault="007D01E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7D01EB" w14:paraId="408D5BC2" w14:textId="77777777" w:rsidTr="007D01E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45D84" w14:textId="77777777" w:rsidR="007D01EB" w:rsidRDefault="007D0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ожидаемых эффектов от реализации комплекса процессных мероприятий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4354B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Налажена система по планомерному ремонту и содержанию муниципального жилого фонда</w:t>
            </w:r>
          </w:p>
        </w:tc>
      </w:tr>
    </w:tbl>
    <w:p w14:paraId="0A05EF55" w14:textId="77777777" w:rsidR="007D01EB" w:rsidRDefault="007D01EB" w:rsidP="007D01EB">
      <w:pPr>
        <w:spacing w:line="276" w:lineRule="auto"/>
        <w:rPr>
          <w:sz w:val="24"/>
          <w:szCs w:val="24"/>
          <w:highlight w:val="yellow"/>
        </w:rPr>
        <w:sectPr w:rsidR="007D01EB">
          <w:pgSz w:w="11906" w:h="16838"/>
          <w:pgMar w:top="567" w:right="851" w:bottom="1134" w:left="1701" w:header="567" w:footer="709" w:gutter="0"/>
          <w:cols w:space="720"/>
        </w:sectPr>
      </w:pPr>
    </w:p>
    <w:p w14:paraId="20BB38CB" w14:textId="77777777" w:rsidR="007D01EB" w:rsidRDefault="007D01EB" w:rsidP="007D01EB">
      <w:pPr>
        <w:tabs>
          <w:tab w:val="left" w:pos="1185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ПЕРЕЧЕНЬ МЕРОПРИЯТИЙ </w:t>
      </w:r>
    </w:p>
    <w:p w14:paraId="497E7DF7" w14:textId="77777777" w:rsidR="007D01EB" w:rsidRDefault="007D01EB" w:rsidP="007D01EB">
      <w:pPr>
        <w:tabs>
          <w:tab w:val="left" w:pos="1185"/>
        </w:tabs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комплекса процессных мероприятий</w:t>
      </w:r>
    </w:p>
    <w:p w14:paraId="14B34BBE" w14:textId="77777777" w:rsidR="007D01EB" w:rsidRDefault="007D01EB" w:rsidP="007D01EB">
      <w:pPr>
        <w:tabs>
          <w:tab w:val="left" w:pos="118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  <w:lang w:eastAsia="en-US"/>
        </w:rPr>
        <w:t>Р</w:t>
      </w:r>
      <w:r>
        <w:rPr>
          <w:rFonts w:eastAsia="Calibri"/>
          <w:b/>
          <w:bCs/>
          <w:sz w:val="24"/>
          <w:szCs w:val="24"/>
          <w:lang w:eastAsia="en-US"/>
        </w:rPr>
        <w:t>емонт и содержание муниципального жилого фонда</w:t>
      </w:r>
      <w:r>
        <w:rPr>
          <w:b/>
          <w:sz w:val="24"/>
          <w:szCs w:val="24"/>
        </w:rPr>
        <w:t xml:space="preserve">» </w:t>
      </w:r>
    </w:p>
    <w:p w14:paraId="3D6D77CA" w14:textId="77777777" w:rsidR="007D01EB" w:rsidRDefault="007D01EB" w:rsidP="007D01EB">
      <w:pPr>
        <w:tabs>
          <w:tab w:val="left" w:pos="1185"/>
        </w:tabs>
        <w:jc w:val="center"/>
        <w:rPr>
          <w:rFonts w:eastAsia="Calibri"/>
          <w:color w:val="FF0000"/>
          <w:sz w:val="24"/>
          <w:szCs w:val="24"/>
          <w:lang w:eastAsia="en-US"/>
        </w:rPr>
      </w:pPr>
    </w:p>
    <w:tbl>
      <w:tblPr>
        <w:tblW w:w="52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403"/>
        <w:gridCol w:w="1955"/>
        <w:gridCol w:w="2028"/>
        <w:gridCol w:w="853"/>
        <w:gridCol w:w="1277"/>
        <w:gridCol w:w="1140"/>
        <w:gridCol w:w="1277"/>
        <w:gridCol w:w="1423"/>
      </w:tblGrid>
      <w:tr w:rsidR="007D01EB" w14:paraId="7E21464B" w14:textId="77777777" w:rsidTr="007D01EB">
        <w:trPr>
          <w:trHeight w:val="300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49F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14:paraId="32B74A7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B65B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8AB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Тип мероприятия (результата)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572A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114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Объем финансового обеспечения по годам реализации, тыс. руб.</w:t>
            </w:r>
          </w:p>
        </w:tc>
      </w:tr>
      <w:tr w:rsidR="007D01EB" w14:paraId="77CE366A" w14:textId="77777777" w:rsidTr="007D01EB">
        <w:trPr>
          <w:trHeight w:val="6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6C4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D037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C737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EC6" w14:textId="77777777" w:rsidR="007D01EB" w:rsidRDefault="007D01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AF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D7A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  <w:p w14:paraId="47394EC1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0C37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  <w:p w14:paraId="16D48C7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C66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  <w:p w14:paraId="58519CC9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190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  <w:p w14:paraId="565AE348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7D01EB" w14:paraId="7FA08A8B" w14:textId="77777777" w:rsidTr="007D01EB">
        <w:trPr>
          <w:trHeight w:val="255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AFA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6612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A4CC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DAF0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DED6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93AF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4F2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0CD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C4144" w14:textId="77777777" w:rsidR="007D01EB" w:rsidRDefault="007D01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7D01EB" w14:paraId="29ECAFF1" w14:textId="77777777" w:rsidTr="007D01EB">
        <w:trPr>
          <w:trHeight w:val="5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338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Задача комплекса процессных мероприятий: </w:t>
            </w:r>
            <w:r>
              <w:rPr>
                <w:sz w:val="24"/>
                <w:szCs w:val="24"/>
              </w:rPr>
              <w:t>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7D01EB" w14:paraId="6388B126" w14:textId="77777777" w:rsidTr="007D01EB">
        <w:trPr>
          <w:trHeight w:val="20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66CC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28D6D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 капитальный и текущий ремонт жилых помещений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88F66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товаров, работ, услуг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1F2F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D4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5260,0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944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1510,0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29F4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758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B2EA1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</w:tr>
      <w:tr w:rsidR="007D01EB" w14:paraId="6CF4B22B" w14:textId="77777777" w:rsidTr="007D01EB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6C5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FA0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BF78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475056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E1C2E4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5260,0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E81E4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1510,0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C9D23B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93096F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DDC5AA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1250,0</w:t>
            </w:r>
          </w:p>
        </w:tc>
      </w:tr>
      <w:tr w:rsidR="007D01EB" w14:paraId="402CA0C0" w14:textId="77777777" w:rsidTr="007D01EB">
        <w:trPr>
          <w:trHeight w:val="24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A4B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B9DA9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Проведена независимая экспертиза о техническом состоянии основных несущих и ограждающих конструкций здания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4200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товаров, работ, услуг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CD02B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AD71C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B570B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FCDE" w14:textId="77777777" w:rsidR="007D01EB" w:rsidRDefault="007D01EB">
            <w:pPr>
              <w:spacing w:line="276" w:lineRule="auto"/>
              <w:ind w:hanging="6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F8924" w14:textId="77777777" w:rsidR="007D01EB" w:rsidRDefault="007D01EB">
            <w:pPr>
              <w:spacing w:line="276" w:lineRule="auto"/>
              <w:ind w:hanging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D28A1" w14:textId="77777777" w:rsidR="007D01EB" w:rsidRDefault="007D01EB">
            <w:pPr>
              <w:spacing w:line="276" w:lineRule="auto"/>
              <w:ind w:hanging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</w:tr>
      <w:tr w:rsidR="007D01EB" w14:paraId="2BCB3000" w14:textId="77777777" w:rsidTr="007D01EB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ADC2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B44E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0374" w14:textId="77777777" w:rsidR="007D01EB" w:rsidRDefault="007D01E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C614A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4028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30411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FC93A" w14:textId="77777777" w:rsidR="007D01EB" w:rsidRDefault="007D01EB">
            <w:pPr>
              <w:spacing w:line="276" w:lineRule="auto"/>
              <w:ind w:hanging="6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7BA18" w14:textId="77777777" w:rsidR="007D01EB" w:rsidRDefault="007D01EB">
            <w:pPr>
              <w:spacing w:line="276" w:lineRule="auto"/>
              <w:ind w:hanging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B06A7" w14:textId="77777777" w:rsidR="007D01EB" w:rsidRDefault="007D01EB">
            <w:pPr>
              <w:spacing w:line="276" w:lineRule="auto"/>
              <w:ind w:hanging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</w:tr>
      <w:tr w:rsidR="007D01EB" w14:paraId="5AA40D32" w14:textId="77777777" w:rsidTr="007D01EB">
        <w:trPr>
          <w:trHeight w:val="29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D493E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EF8FD1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комплексу процессных мероприятий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CF290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2232D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C5D46" w14:textId="77777777" w:rsidR="007D01EB" w:rsidRDefault="007D01EB">
            <w:pPr>
              <w:tabs>
                <w:tab w:val="center" w:pos="35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6860,0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3296A" w14:textId="77777777" w:rsidR="007D01EB" w:rsidRDefault="007D01EB">
            <w:pPr>
              <w:tabs>
                <w:tab w:val="center" w:pos="35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878F6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54AB5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FDAF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</w:tr>
      <w:tr w:rsidR="007D01EB" w14:paraId="245C51B1" w14:textId="77777777" w:rsidTr="007D01EB">
        <w:trPr>
          <w:trHeight w:val="2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35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A59B" w14:textId="77777777" w:rsidR="007D01EB" w:rsidRDefault="007D01E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2718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79E5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1062F" w14:textId="77777777" w:rsidR="007D01EB" w:rsidRDefault="007D01EB">
            <w:pPr>
              <w:tabs>
                <w:tab w:val="center" w:pos="35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6860,0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6F133" w14:textId="77777777" w:rsidR="007D01EB" w:rsidRDefault="007D01EB">
            <w:pPr>
              <w:tabs>
                <w:tab w:val="center" w:pos="35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E6E0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905CE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06EEC" w14:textId="77777777" w:rsidR="007D01EB" w:rsidRDefault="007D01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</w:tr>
    </w:tbl>
    <w:p w14:paraId="04B6B3D1" w14:textId="77777777" w:rsidR="007D01EB" w:rsidRDefault="007D01EB" w:rsidP="007D01EB">
      <w:pPr>
        <w:rPr>
          <w:rFonts w:eastAsia="Calibri"/>
          <w:b/>
          <w:bCs/>
          <w:sz w:val="24"/>
          <w:szCs w:val="24"/>
          <w:lang w:eastAsia="en-US"/>
        </w:rPr>
        <w:sectPr w:rsidR="007D01EB">
          <w:pgSz w:w="16838" w:h="11906" w:orient="landscape"/>
          <w:pgMar w:top="709" w:right="1021" w:bottom="284" w:left="567" w:header="567" w:footer="709" w:gutter="0"/>
          <w:cols w:space="720"/>
        </w:sectPr>
      </w:pPr>
    </w:p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7D01EB" w14:paraId="6DF4ECC1" w14:textId="77777777" w:rsidTr="007D01EB">
        <w:tc>
          <w:tcPr>
            <w:tcW w:w="4678" w:type="dxa"/>
          </w:tcPr>
          <w:p w14:paraId="701D1B76" w14:textId="77777777" w:rsidR="007D01EB" w:rsidRDefault="007D01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27B36319" w14:textId="77777777" w:rsidR="007D01EB" w:rsidRDefault="007D0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ПРИЛОЖЕНИЕ</w:t>
            </w:r>
          </w:p>
          <w:p w14:paraId="27ED78D8" w14:textId="77777777" w:rsidR="007D01EB" w:rsidRDefault="007D0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14:paraId="5C41CA3D" w14:textId="77777777" w:rsidR="007D01EB" w:rsidRDefault="007D0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«Строительство, ремонт и содержание муниципального жилого фонда </w:t>
            </w:r>
          </w:p>
          <w:p w14:paraId="62F862D8" w14:textId="77777777" w:rsidR="007D01EB" w:rsidRDefault="007D01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7D01EB" w14:paraId="579D8697" w14:textId="77777777" w:rsidTr="007D01EB">
        <w:tc>
          <w:tcPr>
            <w:tcW w:w="4678" w:type="dxa"/>
          </w:tcPr>
          <w:p w14:paraId="682BA4B8" w14:textId="77777777" w:rsidR="007D01EB" w:rsidRDefault="007D01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5B0361" w14:textId="77777777" w:rsidR="007D01EB" w:rsidRDefault="007D01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1412D7D" w14:textId="77777777" w:rsidR="007D01EB" w:rsidRDefault="007D01EB" w:rsidP="007D01EB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C7AFE0F" w14:textId="77777777" w:rsidR="007D01EB" w:rsidRDefault="007D01EB" w:rsidP="007D01EB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ПОРЯДОК </w:t>
      </w:r>
    </w:p>
    <w:p w14:paraId="257163A3" w14:textId="77777777" w:rsidR="007D01EB" w:rsidRDefault="007D01EB" w:rsidP="007D01EB">
      <w:pPr>
        <w:suppressAutoHyphens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расчета и источники информации о значениях   показателей</w:t>
      </w:r>
    </w:p>
    <w:p w14:paraId="0A08240F" w14:textId="77777777" w:rsidR="007D01EB" w:rsidRDefault="007D01EB" w:rsidP="007D01EB">
      <w:pPr>
        <w:suppressAutoHyphens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муниципальной   программы</w:t>
      </w:r>
    </w:p>
    <w:p w14:paraId="755BFDA2" w14:textId="77777777" w:rsidR="007D01EB" w:rsidRDefault="007D01EB" w:rsidP="007D01EB">
      <w:pPr>
        <w:suppressAutoHyphens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«Строительство, ремонт и содержание муниципального жилого фонда Няндомского муниципального округа»</w:t>
      </w:r>
    </w:p>
    <w:p w14:paraId="651E13CE" w14:textId="77777777" w:rsidR="007D01EB" w:rsidRDefault="007D01EB" w:rsidP="007D01EB">
      <w:pPr>
        <w:jc w:val="center"/>
        <w:rPr>
          <w:rFonts w:eastAsia="Calibri"/>
          <w:color w:val="FF0000"/>
          <w:sz w:val="24"/>
          <w:szCs w:val="24"/>
          <w:lang w:eastAsia="en-U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686"/>
        <w:gridCol w:w="2855"/>
      </w:tblGrid>
      <w:tr w:rsidR="007D01EB" w14:paraId="4BC5E0FA" w14:textId="77777777" w:rsidTr="007D01EB">
        <w:trPr>
          <w:tblHeader/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ABAA" w14:textId="77777777" w:rsidR="007D01EB" w:rsidRDefault="007D01E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показателей,</w:t>
            </w:r>
          </w:p>
          <w:p w14:paraId="3EC86CD4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337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26B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Источник   информации</w:t>
            </w:r>
          </w:p>
        </w:tc>
      </w:tr>
      <w:tr w:rsidR="007D01EB" w14:paraId="18D42396" w14:textId="77777777" w:rsidTr="007D01EB">
        <w:trPr>
          <w:tblHeader/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546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8BA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730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D01EB" w14:paraId="68DE61E6" w14:textId="77777777" w:rsidTr="007D01EB">
        <w:trPr>
          <w:tblHeader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3BC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Цель муниципальной программы: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оздание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безопасных и комфортных условий проживания граждан в жилищном фонде</w:t>
            </w:r>
          </w:p>
        </w:tc>
      </w:tr>
      <w:tr w:rsidR="007D01EB" w14:paraId="0DF2F397" w14:textId="77777777" w:rsidTr="007D01EB">
        <w:trPr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866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отремонтированных объектов от общего количества запланированных к ремонту объектов,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922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фактически отремонтированных объектов (квартир и домов, находящихся в муниципальной собственности) за отчетный период / количество запланированных к ремонту объектов (квартир и домов, находящихся в муниципальной собственности) на отчетный период *100%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384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Перечень муниципального жилья, требующего проведения работ по текущему ремонту, акты выполненных работ по форме КС-2</w:t>
            </w:r>
          </w:p>
        </w:tc>
      </w:tr>
      <w:tr w:rsidR="007D01EB" w14:paraId="55C24434" w14:textId="77777777" w:rsidTr="007D01EB">
        <w:trPr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AA05" w14:textId="77777777" w:rsidR="007D01EB" w:rsidRDefault="007D01EB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2.Задача комплекса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емонт и содержание муниципального жилого фонда</w:t>
            </w:r>
            <w:r>
              <w:rPr>
                <w:sz w:val="24"/>
                <w:szCs w:val="24"/>
              </w:rPr>
              <w:t>»: 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7D01EB" w14:paraId="6CC541B0" w14:textId="77777777" w:rsidTr="007D01EB">
        <w:trPr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562F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отремонтированных квартир и домов, находящихся в муниципальной собственности,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400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отремонтированных квартир и домов, находящихся в муниципальной собственности, за отчетный период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66A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Договоры, заключенные с подрядчиками,</w:t>
            </w:r>
          </w:p>
          <w:p w14:paraId="453A686F" w14:textId="77777777" w:rsidR="007D01EB" w:rsidRDefault="007D0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акты выполненных работ по форме КС-2</w:t>
            </w:r>
          </w:p>
        </w:tc>
      </w:tr>
    </w:tbl>
    <w:p w14:paraId="6675F532" w14:textId="77777777" w:rsidR="007D01EB" w:rsidRDefault="007D01EB" w:rsidP="007D01EB">
      <w:pPr>
        <w:tabs>
          <w:tab w:val="left" w:pos="1185"/>
        </w:tabs>
        <w:jc w:val="center"/>
        <w:rPr>
          <w:rFonts w:eastAsia="Calibri"/>
          <w:sz w:val="24"/>
          <w:szCs w:val="24"/>
          <w:lang w:eastAsia="en-US"/>
        </w:rPr>
      </w:pPr>
    </w:p>
    <w:p w14:paraId="564C6D88" w14:textId="77777777" w:rsidR="007D01EB" w:rsidRDefault="007D01EB" w:rsidP="007D01EB">
      <w:pPr>
        <w:jc w:val="center"/>
        <w:rPr>
          <w:sz w:val="24"/>
          <w:szCs w:val="24"/>
        </w:rPr>
      </w:pPr>
    </w:p>
    <w:p w14:paraId="18A50A66" w14:textId="77777777" w:rsidR="00492EF3" w:rsidRPr="007D01EB" w:rsidRDefault="00492EF3" w:rsidP="007D01EB"/>
    <w:sectPr w:rsidR="00492EF3" w:rsidRPr="007D01EB" w:rsidSect="00492EF3">
      <w:headerReference w:type="default" r:id="rId14"/>
      <w:pgSz w:w="11906" w:h="16838"/>
      <w:pgMar w:top="567" w:right="850" w:bottom="142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AA20" w14:textId="77777777" w:rsidR="00632620" w:rsidRDefault="00632620">
      <w:r>
        <w:separator/>
      </w:r>
    </w:p>
  </w:endnote>
  <w:endnote w:type="continuationSeparator" w:id="0">
    <w:p w14:paraId="43F4D4A2" w14:textId="77777777" w:rsidR="00632620" w:rsidRDefault="0063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4799" w14:textId="77777777" w:rsidR="003D43BA" w:rsidRDefault="003D43B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3BD5" w14:textId="77777777" w:rsidR="003D43BA" w:rsidRDefault="003D43B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70E3" w14:textId="77777777" w:rsidR="003D43BA" w:rsidRDefault="003D43B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CA69" w14:textId="77777777" w:rsidR="00632620" w:rsidRDefault="00632620">
      <w:r>
        <w:separator/>
      </w:r>
    </w:p>
  </w:footnote>
  <w:footnote w:type="continuationSeparator" w:id="0">
    <w:p w14:paraId="39315785" w14:textId="77777777" w:rsidR="00632620" w:rsidRDefault="0063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F5AB" w14:textId="77777777" w:rsidR="003D43BA" w:rsidRDefault="003D43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090606"/>
      <w:docPartObj>
        <w:docPartGallery w:val="Page Numbers (Top of Page)"/>
        <w:docPartUnique/>
      </w:docPartObj>
    </w:sdtPr>
    <w:sdtContent>
      <w:p w14:paraId="351DFEC9" w14:textId="325C55BF" w:rsidR="003D43BA" w:rsidRDefault="003D43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287C4" w14:textId="77777777" w:rsidR="003D43BA" w:rsidRDefault="003D43B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9DD8" w14:textId="77777777" w:rsidR="003D43BA" w:rsidRDefault="003D43BA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107" w14:textId="77777777" w:rsidR="00E447C3" w:rsidRDefault="00D8684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33B22">
      <w:rPr>
        <w:noProof/>
      </w:rPr>
      <w:t>9</w:t>
    </w:r>
    <w:r>
      <w:rPr>
        <w:noProof/>
      </w:rPr>
      <w:fldChar w:fldCharType="end"/>
    </w:r>
  </w:p>
  <w:p w14:paraId="7C8A543D" w14:textId="77777777" w:rsidR="00E447C3" w:rsidRDefault="00E447C3">
    <w:pPr>
      <w:pStyle w:val="af"/>
    </w:pPr>
  </w:p>
  <w:p w14:paraId="53D8D3E3" w14:textId="77777777" w:rsidR="00C95D81" w:rsidRDefault="00C95D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9F1"/>
    <w:multiLevelType w:val="hybridMultilevel"/>
    <w:tmpl w:val="D72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0F127E"/>
    <w:multiLevelType w:val="hybridMultilevel"/>
    <w:tmpl w:val="086688C0"/>
    <w:lvl w:ilvl="0" w:tplc="1CB4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3219"/>
    <w:multiLevelType w:val="hybridMultilevel"/>
    <w:tmpl w:val="F174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73C0"/>
    <w:multiLevelType w:val="hybridMultilevel"/>
    <w:tmpl w:val="4A68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4BF"/>
    <w:rsid w:val="00046C9F"/>
    <w:rsid w:val="00072DD9"/>
    <w:rsid w:val="0009434E"/>
    <w:rsid w:val="000A2C8A"/>
    <w:rsid w:val="000A60E5"/>
    <w:rsid w:val="000B7E62"/>
    <w:rsid w:val="000D3596"/>
    <w:rsid w:val="000D36B4"/>
    <w:rsid w:val="000E288A"/>
    <w:rsid w:val="000E483E"/>
    <w:rsid w:val="000F19AF"/>
    <w:rsid w:val="0012618E"/>
    <w:rsid w:val="00140CE0"/>
    <w:rsid w:val="00180AD0"/>
    <w:rsid w:val="00221B07"/>
    <w:rsid w:val="0023312A"/>
    <w:rsid w:val="00276CD6"/>
    <w:rsid w:val="002845DF"/>
    <w:rsid w:val="00293D0D"/>
    <w:rsid w:val="002A59FA"/>
    <w:rsid w:val="002B14EE"/>
    <w:rsid w:val="00314A2B"/>
    <w:rsid w:val="003150D4"/>
    <w:rsid w:val="00315223"/>
    <w:rsid w:val="003224F7"/>
    <w:rsid w:val="00343CBE"/>
    <w:rsid w:val="003500D7"/>
    <w:rsid w:val="00363DD2"/>
    <w:rsid w:val="003721D9"/>
    <w:rsid w:val="00373509"/>
    <w:rsid w:val="00390B18"/>
    <w:rsid w:val="003D43BA"/>
    <w:rsid w:val="00437652"/>
    <w:rsid w:val="00440BBA"/>
    <w:rsid w:val="004819F3"/>
    <w:rsid w:val="00484F69"/>
    <w:rsid w:val="00492EF3"/>
    <w:rsid w:val="004974AA"/>
    <w:rsid w:val="004A145A"/>
    <w:rsid w:val="004A4833"/>
    <w:rsid w:val="004B3E4A"/>
    <w:rsid w:val="004E2D4F"/>
    <w:rsid w:val="004F3983"/>
    <w:rsid w:val="004F7773"/>
    <w:rsid w:val="00507B3D"/>
    <w:rsid w:val="0054707A"/>
    <w:rsid w:val="005C2684"/>
    <w:rsid w:val="005C4B8A"/>
    <w:rsid w:val="005C5657"/>
    <w:rsid w:val="005F63C6"/>
    <w:rsid w:val="006074DD"/>
    <w:rsid w:val="0062291F"/>
    <w:rsid w:val="00632620"/>
    <w:rsid w:val="00634ED2"/>
    <w:rsid w:val="00651773"/>
    <w:rsid w:val="006607CC"/>
    <w:rsid w:val="00697ECE"/>
    <w:rsid w:val="006E05FA"/>
    <w:rsid w:val="0070633A"/>
    <w:rsid w:val="00706F38"/>
    <w:rsid w:val="00736B6F"/>
    <w:rsid w:val="007518BB"/>
    <w:rsid w:val="0076357F"/>
    <w:rsid w:val="00787ED9"/>
    <w:rsid w:val="0079288A"/>
    <w:rsid w:val="007A1E30"/>
    <w:rsid w:val="007A5E37"/>
    <w:rsid w:val="007B12DD"/>
    <w:rsid w:val="007B3885"/>
    <w:rsid w:val="007D01EB"/>
    <w:rsid w:val="008079A9"/>
    <w:rsid w:val="00817687"/>
    <w:rsid w:val="0082341B"/>
    <w:rsid w:val="00840715"/>
    <w:rsid w:val="00854A3E"/>
    <w:rsid w:val="00886C1D"/>
    <w:rsid w:val="008B198D"/>
    <w:rsid w:val="008C574B"/>
    <w:rsid w:val="008D37BF"/>
    <w:rsid w:val="0096307B"/>
    <w:rsid w:val="00977229"/>
    <w:rsid w:val="009777D6"/>
    <w:rsid w:val="00981427"/>
    <w:rsid w:val="00985BF7"/>
    <w:rsid w:val="009861A1"/>
    <w:rsid w:val="009B6193"/>
    <w:rsid w:val="009E4475"/>
    <w:rsid w:val="009F0DCE"/>
    <w:rsid w:val="00A01283"/>
    <w:rsid w:val="00A34536"/>
    <w:rsid w:val="00A64BC5"/>
    <w:rsid w:val="00A72044"/>
    <w:rsid w:val="00A80A7A"/>
    <w:rsid w:val="00A9516C"/>
    <w:rsid w:val="00AA38EB"/>
    <w:rsid w:val="00AC2949"/>
    <w:rsid w:val="00AC446A"/>
    <w:rsid w:val="00AF6A4B"/>
    <w:rsid w:val="00B232F1"/>
    <w:rsid w:val="00B37FE2"/>
    <w:rsid w:val="00B41474"/>
    <w:rsid w:val="00B546FC"/>
    <w:rsid w:val="00B8134D"/>
    <w:rsid w:val="00B8316E"/>
    <w:rsid w:val="00BA30D9"/>
    <w:rsid w:val="00BB3158"/>
    <w:rsid w:val="00BB7DB6"/>
    <w:rsid w:val="00BC39D9"/>
    <w:rsid w:val="00C15A32"/>
    <w:rsid w:val="00C3217A"/>
    <w:rsid w:val="00C33B22"/>
    <w:rsid w:val="00C4228E"/>
    <w:rsid w:val="00C678FB"/>
    <w:rsid w:val="00C9181F"/>
    <w:rsid w:val="00C94806"/>
    <w:rsid w:val="00C95D81"/>
    <w:rsid w:val="00CE5080"/>
    <w:rsid w:val="00CE78AA"/>
    <w:rsid w:val="00CF4FCF"/>
    <w:rsid w:val="00D1023D"/>
    <w:rsid w:val="00D13460"/>
    <w:rsid w:val="00D26B47"/>
    <w:rsid w:val="00D4010A"/>
    <w:rsid w:val="00D513AF"/>
    <w:rsid w:val="00D64539"/>
    <w:rsid w:val="00D674BF"/>
    <w:rsid w:val="00D71983"/>
    <w:rsid w:val="00D75302"/>
    <w:rsid w:val="00D8684D"/>
    <w:rsid w:val="00D8774D"/>
    <w:rsid w:val="00DC67B5"/>
    <w:rsid w:val="00DE0C4F"/>
    <w:rsid w:val="00DE5B56"/>
    <w:rsid w:val="00DF532D"/>
    <w:rsid w:val="00E447C3"/>
    <w:rsid w:val="00E45407"/>
    <w:rsid w:val="00E501E4"/>
    <w:rsid w:val="00E85CAA"/>
    <w:rsid w:val="00E90E60"/>
    <w:rsid w:val="00E95619"/>
    <w:rsid w:val="00EA3A12"/>
    <w:rsid w:val="00EB3D4F"/>
    <w:rsid w:val="00EC08FA"/>
    <w:rsid w:val="00F015A9"/>
    <w:rsid w:val="00F11A9E"/>
    <w:rsid w:val="00F21B83"/>
    <w:rsid w:val="00F35C8F"/>
    <w:rsid w:val="00F45B2C"/>
    <w:rsid w:val="00F50351"/>
    <w:rsid w:val="00F60142"/>
    <w:rsid w:val="00F65F37"/>
    <w:rsid w:val="00F76857"/>
    <w:rsid w:val="00FB6D2B"/>
    <w:rsid w:val="00FD1C9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39E"/>
  <w15:docId w15:val="{A463885D-37C0-4577-AE4F-B812FA3F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uiPriority w:val="99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uiPriority w:val="99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C948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480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Body Text"/>
    <w:basedOn w:val="a"/>
    <w:link w:val="af4"/>
    <w:uiPriority w:val="99"/>
    <w:rsid w:val="00C94806"/>
    <w:pPr>
      <w:jc w:val="both"/>
    </w:pPr>
    <w:rPr>
      <w:color w:val="000080"/>
      <w:sz w:val="24"/>
    </w:rPr>
  </w:style>
  <w:style w:type="character" w:customStyle="1" w:styleId="af4">
    <w:name w:val="Основной текст Знак"/>
    <w:basedOn w:val="a0"/>
    <w:link w:val="af3"/>
    <w:uiPriority w:val="99"/>
    <w:rsid w:val="00C94806"/>
    <w:rPr>
      <w:color w:val="000080"/>
      <w:sz w:val="24"/>
    </w:rPr>
  </w:style>
  <w:style w:type="paragraph" w:customStyle="1" w:styleId="af5">
    <w:basedOn w:val="a"/>
    <w:next w:val="af6"/>
    <w:uiPriority w:val="99"/>
    <w:unhideWhenUsed/>
    <w:rsid w:val="00C94806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C94806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Цветовое выделение"/>
    <w:rsid w:val="00C94806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C948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rsid w:val="00C9480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9480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0">
    <w:name w:val="Body Text Indent 2"/>
    <w:basedOn w:val="a"/>
    <w:link w:val="21"/>
    <w:uiPriority w:val="99"/>
    <w:rsid w:val="00C9480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94806"/>
    <w:rPr>
      <w:sz w:val="24"/>
      <w:szCs w:val="24"/>
    </w:rPr>
  </w:style>
  <w:style w:type="character" w:styleId="afb">
    <w:name w:val="Strong"/>
    <w:uiPriority w:val="22"/>
    <w:qFormat/>
    <w:rsid w:val="00C94806"/>
    <w:rPr>
      <w:b/>
      <w:bCs/>
    </w:rPr>
  </w:style>
  <w:style w:type="paragraph" w:styleId="afc">
    <w:name w:val="Body Text Indent"/>
    <w:basedOn w:val="a"/>
    <w:link w:val="afd"/>
    <w:uiPriority w:val="99"/>
    <w:rsid w:val="00C94806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C94806"/>
    <w:rPr>
      <w:sz w:val="24"/>
      <w:szCs w:val="24"/>
    </w:rPr>
  </w:style>
  <w:style w:type="character" w:customStyle="1" w:styleId="afe">
    <w:name w:val="Знак Знак"/>
    <w:locked/>
    <w:rsid w:val="00C94806"/>
    <w:rPr>
      <w:sz w:val="24"/>
      <w:szCs w:val="24"/>
      <w:lang w:val="ru-RU" w:eastAsia="ru-RU" w:bidi="ar-SA"/>
    </w:rPr>
  </w:style>
  <w:style w:type="character" w:styleId="aff">
    <w:name w:val="Hyperlink"/>
    <w:uiPriority w:val="99"/>
    <w:unhideWhenUsed/>
    <w:rsid w:val="00C94806"/>
    <w:rPr>
      <w:color w:val="0000FF"/>
      <w:u w:val="single"/>
    </w:rPr>
  </w:style>
  <w:style w:type="character" w:styleId="aff0">
    <w:name w:val="FollowedHyperlink"/>
    <w:uiPriority w:val="99"/>
    <w:unhideWhenUsed/>
    <w:rsid w:val="00C94806"/>
    <w:rPr>
      <w:color w:val="800080"/>
      <w:u w:val="single"/>
    </w:rPr>
  </w:style>
  <w:style w:type="character" w:customStyle="1" w:styleId="fontstyle01">
    <w:name w:val="fontstyle01"/>
    <w:rsid w:val="00C948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94806"/>
    <w:rPr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5F63C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19E6-D3F3-4FD9-A6BB-758E9C53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EKO_1767786</cp:lastModifiedBy>
  <cp:revision>8</cp:revision>
  <cp:lastPrinted>2023-11-10T11:20:00Z</cp:lastPrinted>
  <dcterms:created xsi:type="dcterms:W3CDTF">2023-11-13T13:08:00Z</dcterms:created>
  <dcterms:modified xsi:type="dcterms:W3CDTF">2024-11-21T09:27:00Z</dcterms:modified>
</cp:coreProperties>
</file>