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7C" w:rsidRDefault="00E33EBA" w:rsidP="00E33EBA">
      <w:pPr>
        <w:spacing w:line="240" w:lineRule="auto"/>
        <w:ind w:right="-285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 О Е К Т</w:t>
      </w:r>
    </w:p>
    <w:p w:rsidR="00D2697C" w:rsidRDefault="00D2697C" w:rsidP="00D2697C">
      <w:pPr>
        <w:spacing w:line="240" w:lineRule="auto"/>
        <w:ind w:right="-285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D2697C" w:rsidRPr="00E33EBA" w:rsidRDefault="00D2697C" w:rsidP="00E33EBA">
      <w:pPr>
        <w:spacing w:line="240" w:lineRule="auto"/>
        <w:ind w:right="-285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33EBA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 «Управление муниципальным имуществом и</w:t>
      </w:r>
    </w:p>
    <w:p w:rsidR="00D2697C" w:rsidRPr="00E33EBA" w:rsidRDefault="00D2697C" w:rsidP="00E33EBA">
      <w:pPr>
        <w:spacing w:line="240" w:lineRule="auto"/>
        <w:ind w:right="-285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33E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земельными ресурсами </w:t>
      </w:r>
      <w:proofErr w:type="spellStart"/>
      <w:r w:rsidRPr="00E33EBA">
        <w:rPr>
          <w:rFonts w:ascii="Times New Roman" w:hAnsi="Times New Roman" w:cs="Times New Roman"/>
          <w:b/>
          <w:color w:val="000000"/>
          <w:sz w:val="28"/>
          <w:szCs w:val="28"/>
        </w:rPr>
        <w:t>Няндомского</w:t>
      </w:r>
      <w:proofErr w:type="spellEnd"/>
      <w:r w:rsidRPr="00E33E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округа»</w:t>
      </w:r>
    </w:p>
    <w:p w:rsidR="00D2697C" w:rsidRPr="00E33EBA" w:rsidRDefault="00D2697C" w:rsidP="00E33EBA">
      <w:pPr>
        <w:widowControl w:val="0"/>
        <w:tabs>
          <w:tab w:val="left" w:pos="12645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2697C" w:rsidRDefault="00D2697C" w:rsidP="00D2697C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D2697C" w:rsidRDefault="00D2697C" w:rsidP="00D269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D2697C" w:rsidRDefault="00D2697C" w:rsidP="00D269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D2697C" w:rsidRDefault="00D2697C" w:rsidP="00D269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и земельными ресурсами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округа»</w:t>
      </w:r>
    </w:p>
    <w:p w:rsidR="00D2697C" w:rsidRDefault="00D2697C" w:rsidP="00D2697C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p w:rsidR="00D2697C" w:rsidRDefault="00D2697C" w:rsidP="00D269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7"/>
        <w:gridCol w:w="5468"/>
      </w:tblGrid>
      <w:tr w:rsidR="00D2697C" w:rsidTr="00D2697C">
        <w:trPr>
          <w:trHeight w:val="240"/>
          <w:jc w:val="center"/>
        </w:trPr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Ответственный исполнитель программы               </w:t>
            </w:r>
          </w:p>
        </w:tc>
        <w:tc>
          <w:tcPr>
            <w:tcW w:w="5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 по управлению муниципальным имуществом и земельными ресурсами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 Архангельской области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Комитет)</w:t>
            </w:r>
          </w:p>
        </w:tc>
      </w:tr>
      <w:tr w:rsidR="00D2697C" w:rsidTr="00D2697C">
        <w:trPr>
          <w:trHeight w:val="240"/>
          <w:jc w:val="center"/>
        </w:trPr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5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 Архангельской области (далее-Управление СА и ЖКХ)</w:t>
            </w:r>
          </w:p>
        </w:tc>
      </w:tr>
      <w:tr w:rsidR="00D2697C" w:rsidTr="00D2697C">
        <w:trPr>
          <w:trHeight w:val="240"/>
          <w:jc w:val="center"/>
        </w:trPr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5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Няндомского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муниципального округа Архангельской области;</w:t>
            </w:r>
          </w:p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организации-подрядчики, определенные на конкурсной основе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</w:t>
            </w:r>
            <w:proofErr w:type="gramEnd"/>
          </w:p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   муниципальные учреждения и предприятия;</w:t>
            </w:r>
          </w:p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    граждане, ИП, юридические лица</w:t>
            </w:r>
          </w:p>
        </w:tc>
      </w:tr>
      <w:tr w:rsidR="00D2697C" w:rsidTr="00D2697C">
        <w:trPr>
          <w:trHeight w:val="240"/>
          <w:jc w:val="center"/>
        </w:trPr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и задачи программы           </w:t>
            </w:r>
          </w:p>
        </w:tc>
        <w:tc>
          <w:tcPr>
            <w:tcW w:w="5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2697C" w:rsidRDefault="00D269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эффективности, распоряжения и использования имущества и земельных ресурсов, находящихся в муниципальной собственности и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D2697C" w:rsidRDefault="00D269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Задачи:</w:t>
            </w:r>
          </w:p>
          <w:p w:rsidR="00D2697C" w:rsidRDefault="00D269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рационального и эффективного использования земель, находящихся в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а также государственная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не разграничена;</w:t>
            </w:r>
          </w:p>
          <w:p w:rsidR="00D2697C" w:rsidRDefault="00D269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совершенствование системы учета объектов муниципальной собственности в казне и реестре имущества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обеспечение поступления доходов от использования муниципального имущества и земельных участков в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</w:t>
            </w:r>
          </w:p>
        </w:tc>
      </w:tr>
      <w:tr w:rsidR="00D2697C" w:rsidTr="00D2697C">
        <w:trPr>
          <w:trHeight w:val="360"/>
          <w:jc w:val="center"/>
        </w:trPr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 реализации программы</w:t>
            </w:r>
          </w:p>
        </w:tc>
        <w:tc>
          <w:tcPr>
            <w:tcW w:w="5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spacing w:line="240" w:lineRule="auto"/>
              <w:jc w:val="left"/>
              <w:rPr>
                <w:rStyle w:val="fontstyle01"/>
              </w:rPr>
            </w:pPr>
            <w:r>
              <w:rPr>
                <w:rStyle w:val="fontstyle01"/>
              </w:rPr>
              <w:t>С 01.01.2023 года по 31.12.2027 года</w:t>
            </w:r>
          </w:p>
        </w:tc>
      </w:tr>
      <w:tr w:rsidR="00D2697C" w:rsidTr="00D2697C">
        <w:trPr>
          <w:trHeight w:val="360"/>
          <w:jc w:val="center"/>
        </w:trPr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программы                         </w:t>
            </w:r>
          </w:p>
        </w:tc>
        <w:tc>
          <w:tcPr>
            <w:tcW w:w="5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spacing w:line="240" w:lineRule="auto"/>
              <w:jc w:val="left"/>
              <w:rPr>
                <w:rStyle w:val="fontstyle01"/>
              </w:rPr>
            </w:pPr>
            <w:r>
              <w:rPr>
                <w:rStyle w:val="fontstyle01"/>
              </w:rPr>
              <w:t>Общий объем средств, предусмотренных на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</w:rPr>
              <w:t>реализацию муниципальной программы, - 122833,2тыс. рублей, в том числе: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</w:rPr>
              <w:t>средства федерального бюджета- 0,0 тыс. рублей;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</w:rPr>
              <w:lastRenderedPageBreak/>
              <w:t xml:space="preserve">средства областного бюджета –14158,6 </w:t>
            </w:r>
            <w:proofErr w:type="spellStart"/>
            <w:r>
              <w:rPr>
                <w:rStyle w:val="fontstyle01"/>
              </w:rPr>
              <w:t>тыс</w:t>
            </w:r>
            <w:proofErr w:type="gramStart"/>
            <w:r>
              <w:rPr>
                <w:rStyle w:val="fontstyle01"/>
              </w:rPr>
              <w:t>.р</w:t>
            </w:r>
            <w:proofErr w:type="gramEnd"/>
            <w:r>
              <w:rPr>
                <w:rStyle w:val="fontstyle01"/>
              </w:rPr>
              <w:t>ублей</w:t>
            </w:r>
            <w:proofErr w:type="spellEnd"/>
            <w:r>
              <w:rPr>
                <w:rStyle w:val="fontstyle01"/>
              </w:rPr>
              <w:t>;</w:t>
            </w:r>
          </w:p>
          <w:p w:rsidR="00D2697C" w:rsidRDefault="00D2697C">
            <w:pPr>
              <w:spacing w:line="240" w:lineRule="auto"/>
              <w:jc w:val="left"/>
            </w:pPr>
            <w:r>
              <w:rPr>
                <w:rStyle w:val="fontstyle01"/>
              </w:rPr>
              <w:t>средства бюджета  округа- 108674,6 тыс. рублей</w:t>
            </w:r>
          </w:p>
        </w:tc>
      </w:tr>
      <w:tr w:rsidR="00D2697C" w:rsidTr="00D2697C">
        <w:trPr>
          <w:trHeight w:val="360"/>
          <w:jc w:val="center"/>
        </w:trPr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Мероприятия программы</w:t>
            </w:r>
          </w:p>
        </w:tc>
        <w:tc>
          <w:tcPr>
            <w:tcW w:w="5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-Проведение кадастровых работ по формированию земельных участков, собственность на которые не разграничена, </w:t>
            </w:r>
          </w:p>
          <w:p w:rsidR="00D2697C" w:rsidRDefault="00D2697C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-определение рыночной стоимости ежегодного размера арендной платы, экспертиза оценки рыночной стоимости земельных участков;</w:t>
            </w:r>
          </w:p>
          <w:p w:rsidR="00D2697C" w:rsidRDefault="00D2697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-кадастровые работы по формированию земельных участков в рамках программы «Комфортная городская среда», земельных участков под объектами муниципальной собственности;</w:t>
            </w:r>
          </w:p>
          <w:p w:rsidR="00D2697C" w:rsidRDefault="00D2697C">
            <w:pPr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-проведение лесоустройства в границах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округа;</w:t>
            </w:r>
          </w:p>
          <w:p w:rsidR="00D2697C" w:rsidRDefault="00D2697C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-подготовка технической документации на объекты недвижимого имущества муниципальной собственности, бесхозяйного и выморочного имущества;</w:t>
            </w:r>
          </w:p>
          <w:p w:rsidR="00D2697C" w:rsidRDefault="00D2697C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-оценка рыночной величины арендной платы муниципального имущества;</w:t>
            </w:r>
          </w:p>
          <w:p w:rsidR="00D2697C" w:rsidRDefault="00D2697C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-размещение информации в официальном источнике, оплата услуг по начислению и сбору платежей за наем, поставку тепловой энергии, оплата за содержание и текущий ремонт жилых помещений;</w:t>
            </w:r>
          </w:p>
          <w:p w:rsidR="00D2697C" w:rsidRDefault="00D2697C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-перечисление взносов на оплату капитального ремонта многоквартирных домов;</w:t>
            </w:r>
          </w:p>
          <w:p w:rsidR="00D2697C" w:rsidRDefault="00D2697C">
            <w:pPr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-ремонтные работы в муниципальном жилом фонде;</w:t>
            </w:r>
          </w:p>
          <w:p w:rsidR="00D2697C" w:rsidRDefault="00D2697C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-исполнение полномочий органа администрации;</w:t>
            </w:r>
          </w:p>
          <w:p w:rsidR="00D2697C" w:rsidRDefault="00D2697C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-приобретение жилых помещений детям-сиротам и детям, оставшимся без попечения родителей;</w:t>
            </w:r>
          </w:p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-снос самовольно установленных строений</w:t>
            </w:r>
          </w:p>
        </w:tc>
      </w:tr>
      <w:tr w:rsidR="00D2697C" w:rsidTr="00D2697C">
        <w:trPr>
          <w:trHeight w:val="360"/>
          <w:jc w:val="center"/>
        </w:trPr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Ожидаемые результаты реализации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программы  </w:t>
            </w:r>
          </w:p>
        </w:tc>
        <w:tc>
          <w:tcPr>
            <w:tcW w:w="5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C" w:rsidRDefault="00D2697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налажен надлежащий учет и обслуживание муниципального имущества с использованием программного обеспечения;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удельный вес объектов, находящихся в муниципальной собственности района, прошедших государственную регистрацию - 10%;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- обеспечено планомерное ежегодное поступление в бюджет доходов от использования, продажи имущества и земельных ресурсов.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</w:tr>
    </w:tbl>
    <w:p w:rsidR="0000770A" w:rsidRDefault="0000770A"/>
    <w:sectPr w:rsidR="0000770A" w:rsidSect="00E33EBA">
      <w:pgSz w:w="11906" w:h="16838" w:code="9"/>
      <w:pgMar w:top="567" w:right="851" w:bottom="1134" w:left="567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314F"/>
    <w:multiLevelType w:val="hybridMultilevel"/>
    <w:tmpl w:val="41408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E4"/>
    <w:rsid w:val="0000770A"/>
    <w:rsid w:val="009868E4"/>
    <w:rsid w:val="00D2697C"/>
    <w:rsid w:val="00E33EBA"/>
    <w:rsid w:val="00FD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C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6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D2697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33E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C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6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D2697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33E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5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Чеканова</dc:creator>
  <cp:keywords/>
  <dc:description/>
  <cp:lastModifiedBy>KazakovaEV</cp:lastModifiedBy>
  <cp:revision>3</cp:revision>
  <cp:lastPrinted>2022-11-11T08:21:00Z</cp:lastPrinted>
  <dcterms:created xsi:type="dcterms:W3CDTF">2022-11-11T07:00:00Z</dcterms:created>
  <dcterms:modified xsi:type="dcterms:W3CDTF">2022-11-11T08:21:00Z</dcterms:modified>
</cp:coreProperties>
</file>