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AE" w:rsidRDefault="003149AE" w:rsidP="003149AE">
      <w:pPr>
        <w:jc w:val="both"/>
        <w:rPr>
          <w:b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Р О Е К Т</w:t>
      </w:r>
    </w:p>
    <w:p w:rsidR="003149AE" w:rsidRDefault="003149AE" w:rsidP="0012332A">
      <w:pPr>
        <w:jc w:val="center"/>
        <w:rPr>
          <w:b/>
        </w:rPr>
      </w:pPr>
    </w:p>
    <w:p w:rsidR="0012332A" w:rsidRDefault="0012332A" w:rsidP="0012332A">
      <w:pPr>
        <w:jc w:val="center"/>
        <w:rPr>
          <w:b/>
        </w:rPr>
      </w:pPr>
      <w:bookmarkStart w:id="0" w:name="_GoBack"/>
      <w:r>
        <w:rPr>
          <w:b/>
        </w:rPr>
        <w:t>МУНИЦИПАЛЬНАЯ ПРОГРАММА</w:t>
      </w:r>
    </w:p>
    <w:p w:rsidR="0012332A" w:rsidRDefault="0012332A" w:rsidP="0012332A">
      <w:pPr>
        <w:jc w:val="center"/>
        <w:rPr>
          <w:b/>
        </w:rPr>
      </w:pPr>
      <w:r>
        <w:rPr>
          <w:b/>
        </w:rPr>
        <w:t>«Строительство, ремонт и содержание муниципального жилого фонда</w:t>
      </w:r>
    </w:p>
    <w:p w:rsidR="0012332A" w:rsidRDefault="0012332A" w:rsidP="0012332A">
      <w:pPr>
        <w:jc w:val="center"/>
        <w:rPr>
          <w:b/>
        </w:rPr>
      </w:pPr>
      <w:proofErr w:type="spellStart"/>
      <w:r>
        <w:rPr>
          <w:b/>
        </w:rPr>
        <w:t>Няндомского</w:t>
      </w:r>
      <w:proofErr w:type="spellEnd"/>
      <w:r>
        <w:rPr>
          <w:b/>
        </w:rPr>
        <w:t xml:space="preserve"> округа»</w:t>
      </w:r>
    </w:p>
    <w:p w:rsidR="0012332A" w:rsidRDefault="0012332A" w:rsidP="0012332A">
      <w:pPr>
        <w:jc w:val="center"/>
        <w:rPr>
          <w:b/>
        </w:rPr>
      </w:pPr>
      <w:r>
        <w:t xml:space="preserve"> </w:t>
      </w:r>
    </w:p>
    <w:p w:rsidR="0012332A" w:rsidRDefault="0012332A" w:rsidP="0012332A">
      <w:pPr>
        <w:jc w:val="center"/>
        <w:rPr>
          <w:b/>
        </w:rPr>
      </w:pPr>
      <w:r>
        <w:rPr>
          <w:b/>
        </w:rPr>
        <w:t>Паспорт</w:t>
      </w:r>
    </w:p>
    <w:p w:rsidR="0012332A" w:rsidRDefault="0012332A" w:rsidP="0012332A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12332A" w:rsidRDefault="0012332A" w:rsidP="0012332A">
      <w:pPr>
        <w:jc w:val="center"/>
        <w:rPr>
          <w:b/>
        </w:rPr>
      </w:pPr>
      <w:r>
        <w:rPr>
          <w:b/>
        </w:rPr>
        <w:t>«Строительство, ремонт и содержание муниципального жилого фонда</w:t>
      </w:r>
    </w:p>
    <w:p w:rsidR="0012332A" w:rsidRDefault="0012332A" w:rsidP="0012332A">
      <w:pPr>
        <w:jc w:val="center"/>
        <w:rPr>
          <w:b/>
        </w:rPr>
      </w:pPr>
      <w:proofErr w:type="spellStart"/>
      <w:r>
        <w:rPr>
          <w:b/>
        </w:rPr>
        <w:t>Няндомского</w:t>
      </w:r>
      <w:proofErr w:type="spellEnd"/>
      <w:r>
        <w:rPr>
          <w:b/>
        </w:rPr>
        <w:t xml:space="preserve"> округа»</w:t>
      </w:r>
    </w:p>
    <w:p w:rsidR="0012332A" w:rsidRDefault="0012332A" w:rsidP="0012332A">
      <w:pPr>
        <w:jc w:val="center"/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6840"/>
      </w:tblGrid>
      <w:tr w:rsidR="0012332A" w:rsidTr="0012332A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Наименование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jc w:val="center"/>
            </w:pPr>
            <w:r>
              <w:t xml:space="preserve">Строительство, ремонт и содержание муниципального жилого фонда </w:t>
            </w:r>
            <w:proofErr w:type="spellStart"/>
            <w:r>
              <w:t>Няндомского</w:t>
            </w:r>
            <w:proofErr w:type="spellEnd"/>
            <w:r>
              <w:t xml:space="preserve"> округа</w:t>
            </w:r>
          </w:p>
        </w:tc>
      </w:tr>
      <w:tr w:rsidR="0012332A" w:rsidTr="0012332A">
        <w:trPr>
          <w:trHeight w:val="618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tabs>
                <w:tab w:val="left" w:pos="3986"/>
              </w:tabs>
            </w:pPr>
            <w:r>
              <w:t>Ответственный исполнитель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округа Архангельской области  (далее - Управление строительства, архитектуры и ЖКХ)</w:t>
            </w:r>
          </w:p>
        </w:tc>
      </w:tr>
      <w:tr w:rsidR="0012332A" w:rsidTr="0012332A">
        <w:trPr>
          <w:trHeight w:val="507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tabs>
                <w:tab w:val="left" w:pos="3986"/>
              </w:tabs>
            </w:pPr>
            <w:r>
              <w:t>Участники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округа Архангельской области 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округа)</w:t>
            </w:r>
          </w:p>
        </w:tc>
      </w:tr>
      <w:tr w:rsidR="0012332A" w:rsidTr="0012332A">
        <w:trPr>
          <w:trHeight w:val="507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tabs>
                <w:tab w:val="left" w:pos="3986"/>
              </w:tabs>
            </w:pPr>
            <w:r>
              <w:t>Перечень подпрограмм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r>
              <w:t xml:space="preserve">Подпрограмма №1 «Проведение капитального ремонта муниципального жилого фонда в </w:t>
            </w:r>
            <w:proofErr w:type="spellStart"/>
            <w:r>
              <w:t>Няндомском</w:t>
            </w:r>
            <w:proofErr w:type="spellEnd"/>
            <w:r>
              <w:t xml:space="preserve"> муниципальном округе».</w:t>
            </w:r>
          </w:p>
          <w:p w:rsidR="0012332A" w:rsidRDefault="0012332A">
            <w:pPr>
              <w:ind w:left="49"/>
              <w:jc w:val="both"/>
            </w:pPr>
            <w:r>
              <w:t xml:space="preserve">Подпрограмма № 2 «Переоборудование нежилых помещений в </w:t>
            </w:r>
            <w:proofErr w:type="gramStart"/>
            <w:r>
              <w:t>жилые</w:t>
            </w:r>
            <w:proofErr w:type="gramEnd"/>
            <w:r>
              <w:t xml:space="preserve"> в </w:t>
            </w:r>
            <w:proofErr w:type="spellStart"/>
            <w:r>
              <w:t>Няндомском</w:t>
            </w:r>
            <w:proofErr w:type="spellEnd"/>
            <w:r>
              <w:t xml:space="preserve"> округе».</w:t>
            </w:r>
          </w:p>
        </w:tc>
      </w:tr>
      <w:tr w:rsidR="0012332A" w:rsidTr="0012332A">
        <w:trPr>
          <w:trHeight w:val="558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Цель и 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jc w:val="both"/>
            </w:pPr>
            <w:r>
              <w:t xml:space="preserve">Цель: </w:t>
            </w:r>
          </w:p>
          <w:p w:rsidR="0012332A" w:rsidRDefault="0012332A">
            <w:pPr>
              <w:jc w:val="both"/>
            </w:pPr>
            <w:r>
              <w:t>- создание безопасных и комфортных условий проживания граждан в жилищном фонде, удовлетворение потребности населения в жилых помещениях путем реконструкции нежилых помещений;</w:t>
            </w:r>
          </w:p>
          <w:p w:rsidR="0012332A" w:rsidRDefault="0012332A">
            <w:pPr>
              <w:jc w:val="both"/>
            </w:pPr>
            <w:r>
              <w:t>- финансовая поддержка для проведения капитального ремонта многоквартирных домов.</w:t>
            </w:r>
          </w:p>
          <w:p w:rsidR="0012332A" w:rsidRDefault="0012332A">
            <w:pPr>
              <w:autoSpaceDE w:val="0"/>
              <w:autoSpaceDN w:val="0"/>
              <w:adjustRightInd w:val="0"/>
              <w:ind w:left="-16"/>
              <w:jc w:val="both"/>
            </w:pPr>
            <w:r>
              <w:t>Задачи:</w:t>
            </w:r>
          </w:p>
          <w:p w:rsidR="0012332A" w:rsidRDefault="0012332A">
            <w:pPr>
              <w:autoSpaceDE w:val="0"/>
              <w:autoSpaceDN w:val="0"/>
              <w:adjustRightInd w:val="0"/>
              <w:ind w:left="-16"/>
              <w:jc w:val="both"/>
            </w:pPr>
            <w:r>
              <w:t>- проведение капитального ремонта многоквартирных жилых домов;</w:t>
            </w:r>
          </w:p>
          <w:p w:rsidR="0012332A" w:rsidRDefault="0012332A">
            <w:pPr>
              <w:jc w:val="both"/>
            </w:pPr>
            <w:r>
              <w:t>- проведение ремонта квартир и домов, находящихся в муниципальной собственности;</w:t>
            </w:r>
          </w:p>
          <w:p w:rsidR="0012332A" w:rsidRDefault="0012332A">
            <w:pPr>
              <w:autoSpaceDE w:val="0"/>
              <w:autoSpaceDN w:val="0"/>
              <w:adjustRightInd w:val="0"/>
              <w:jc w:val="both"/>
            </w:pPr>
            <w:r>
              <w:t>- обеспечение жильем малоимущих граждан, признанных в установленном порядке, нуждающимися в жилых помещениях.</w:t>
            </w:r>
          </w:p>
        </w:tc>
      </w:tr>
      <w:bookmarkEnd w:id="0"/>
      <w:tr w:rsidR="0012332A" w:rsidTr="0012332A">
        <w:trPr>
          <w:trHeight w:val="566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Сроки и этапы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2023-2025 годы.</w:t>
            </w:r>
          </w:p>
        </w:tc>
      </w:tr>
      <w:tr w:rsidR="0012332A" w:rsidTr="0012332A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Объемы и источники финансирования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r>
              <w:t>Общий объем финансирования: 6 345,0тыс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2332A" w:rsidRDefault="0012332A">
            <w:r>
              <w:t>в том числе:</w:t>
            </w:r>
          </w:p>
          <w:p w:rsidR="0012332A" w:rsidRDefault="0012332A">
            <w:r>
              <w:t xml:space="preserve">средства бюджета округа – 6 345,0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12332A" w:rsidTr="0012332A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</w:pPr>
            <w:r>
              <w:t>Ожидаемые результаты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2A" w:rsidRDefault="0012332A">
            <w:pPr>
              <w:autoSpaceDE w:val="0"/>
              <w:autoSpaceDN w:val="0"/>
              <w:adjustRightInd w:val="0"/>
              <w:jc w:val="both"/>
            </w:pPr>
            <w:r>
              <w:t>- приведение в технически исправное состояние объектов муниципального жилищного фонда посредством проведения выборочного и комплексного ремонтов;</w:t>
            </w:r>
          </w:p>
          <w:p w:rsidR="0012332A" w:rsidRDefault="0012332A">
            <w:pPr>
              <w:autoSpaceDE w:val="0"/>
              <w:autoSpaceDN w:val="0"/>
              <w:adjustRightInd w:val="0"/>
              <w:jc w:val="both"/>
            </w:pPr>
            <w:r>
              <w:t>- повышение уровня благоустройства жилищного фонда посредством модернизации и реконструкции при проведении ремонта;</w:t>
            </w:r>
          </w:p>
          <w:p w:rsidR="0012332A" w:rsidRDefault="0012332A">
            <w:pPr>
              <w:autoSpaceDE w:val="0"/>
              <w:autoSpaceDN w:val="0"/>
              <w:adjustRightInd w:val="0"/>
              <w:jc w:val="both"/>
            </w:pPr>
            <w:r>
              <w:t>- сокращение очереди граждан, нуждающихся в улучшении условий проживания.</w:t>
            </w:r>
          </w:p>
        </w:tc>
      </w:tr>
    </w:tbl>
    <w:p w:rsidR="0012332A" w:rsidRDefault="0012332A" w:rsidP="0012332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12332A" w:rsidRDefault="0012332A" w:rsidP="0012332A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lastRenderedPageBreak/>
        <w:t>1. Общая характеристика сферы реализации муниципальной программы.</w:t>
      </w:r>
    </w:p>
    <w:p w:rsidR="0012332A" w:rsidRDefault="0012332A" w:rsidP="0012332A">
      <w:pPr>
        <w:autoSpaceDE w:val="0"/>
        <w:autoSpaceDN w:val="0"/>
        <w:adjustRightInd w:val="0"/>
        <w:ind w:left="709"/>
        <w:jc w:val="center"/>
        <w:outlineLvl w:val="0"/>
        <w:rPr>
          <w:b/>
        </w:rPr>
      </w:pPr>
    </w:p>
    <w:p w:rsidR="0012332A" w:rsidRDefault="0012332A" w:rsidP="0012332A">
      <w:pPr>
        <w:ind w:firstLine="708"/>
        <w:jc w:val="both"/>
      </w:pPr>
      <w:r>
        <w:t xml:space="preserve">Жилищный фонд </w:t>
      </w:r>
      <w:proofErr w:type="spellStart"/>
      <w:r>
        <w:t>Няндомского</w:t>
      </w:r>
      <w:proofErr w:type="spellEnd"/>
      <w:r>
        <w:t xml:space="preserve"> района по состоянию на 01.01.2015г. составляет 540,8 тыс</w:t>
      </w:r>
      <w:proofErr w:type="gramStart"/>
      <w:r>
        <w:t>.м</w:t>
      </w:r>
      <w:proofErr w:type="gramEnd"/>
      <w:r>
        <w:rPr>
          <w:vertAlign w:val="superscript"/>
        </w:rPr>
        <w:t>2</w:t>
      </w:r>
      <w:r>
        <w:t>, в том числе муниципальный жилищный фонд 230,2 тыс.м</w:t>
      </w:r>
      <w:r>
        <w:rPr>
          <w:vertAlign w:val="superscript"/>
        </w:rPr>
        <w:t>2</w:t>
      </w:r>
      <w:r>
        <w:t>.</w:t>
      </w:r>
    </w:p>
    <w:p w:rsidR="0012332A" w:rsidRDefault="0012332A" w:rsidP="0012332A">
      <w:pPr>
        <w:ind w:left="709"/>
        <w:jc w:val="both"/>
      </w:pPr>
      <w:r>
        <w:t>Характеристика многоквартирных домов жилищного фонда:</w:t>
      </w:r>
    </w:p>
    <w:p w:rsidR="0012332A" w:rsidRDefault="0012332A" w:rsidP="0012332A">
      <w:pPr>
        <w:ind w:left="709"/>
        <w:jc w:val="both"/>
      </w:pPr>
      <w:r>
        <w:rPr>
          <w:b/>
        </w:rPr>
        <w:t xml:space="preserve">- </w:t>
      </w:r>
      <w:r>
        <w:t>панельные дома - 35 домов;</w:t>
      </w:r>
    </w:p>
    <w:p w:rsidR="0012332A" w:rsidRDefault="0012332A" w:rsidP="0012332A">
      <w:pPr>
        <w:ind w:left="709"/>
        <w:jc w:val="both"/>
      </w:pPr>
      <w:r>
        <w:t>- кирпичные дома – 97 домов;</w:t>
      </w:r>
    </w:p>
    <w:p w:rsidR="0012332A" w:rsidRDefault="0012332A" w:rsidP="0012332A">
      <w:pPr>
        <w:ind w:left="709"/>
        <w:jc w:val="both"/>
      </w:pPr>
      <w:r>
        <w:t>- шлакоблочные дома – 34 домов;</w:t>
      </w:r>
    </w:p>
    <w:p w:rsidR="0012332A" w:rsidRDefault="0012332A" w:rsidP="0012332A">
      <w:pPr>
        <w:ind w:left="709"/>
        <w:jc w:val="both"/>
      </w:pPr>
      <w:r>
        <w:rPr>
          <w:b/>
        </w:rPr>
        <w:t xml:space="preserve">- </w:t>
      </w:r>
      <w:r>
        <w:t>деревянные дома – 600 домов;</w:t>
      </w:r>
    </w:p>
    <w:p w:rsidR="0012332A" w:rsidRDefault="0012332A" w:rsidP="0012332A">
      <w:pPr>
        <w:ind w:left="709"/>
        <w:jc w:val="both"/>
      </w:pPr>
      <w:r>
        <w:rPr>
          <w:b/>
        </w:rPr>
        <w:t xml:space="preserve">- </w:t>
      </w:r>
      <w:r>
        <w:t>сборно-щитовые дома – 39 домов.</w:t>
      </w:r>
    </w:p>
    <w:p w:rsidR="0012332A" w:rsidRDefault="0012332A" w:rsidP="0012332A">
      <w:pPr>
        <w:ind w:left="709"/>
        <w:jc w:val="both"/>
      </w:pPr>
      <w:r>
        <w:t>Средний год постройки составляет – 1970 г., средний процент износа составляет 60 %.</w:t>
      </w:r>
    </w:p>
    <w:p w:rsidR="0012332A" w:rsidRDefault="0012332A" w:rsidP="0012332A">
      <w:pPr>
        <w:ind w:firstLine="720"/>
        <w:jc w:val="both"/>
      </w:pPr>
      <w:r>
        <w:t>Конструктивные элементы, инженерные системы и иное оборудование объектов муниципального жилищного фонда в целом требуют регулярного обслуживания и эксплуатации, а также проведения текущего ремонта. Ремонт объектов муниципального жилищного фонда является самой затратной частью их эксплуатации.</w:t>
      </w:r>
    </w:p>
    <w:p w:rsidR="0012332A" w:rsidRDefault="0012332A" w:rsidP="0012332A">
      <w:pPr>
        <w:suppressAutoHyphens/>
        <w:ind w:firstLine="720"/>
        <w:jc w:val="both"/>
      </w:pPr>
      <w:r>
        <w:t xml:space="preserve">В настоящее время не уменьшается количество обращений граждан на </w:t>
      </w:r>
      <w:proofErr w:type="spellStart"/>
      <w:proofErr w:type="gramStart"/>
      <w:r>
        <w:t>неудовлетво-рительное</w:t>
      </w:r>
      <w:proofErr w:type="spellEnd"/>
      <w:proofErr w:type="gramEnd"/>
      <w:r>
        <w:t xml:space="preserve"> состояние жилых помещений, также не уменьшается число предписаний судебных органов и органов государственного надзора в жилищной сфере, с каждым годом ветшают конструктивные элементы домов, инженерные сети. Изношенные коммуникации не выдерживают возрастающих потребностей населения в благоустройстве и комфорте.</w:t>
      </w:r>
    </w:p>
    <w:p w:rsidR="0012332A" w:rsidRDefault="0012332A" w:rsidP="0012332A">
      <w:pPr>
        <w:ind w:firstLine="709"/>
        <w:jc w:val="both"/>
      </w:pPr>
      <w:r>
        <w:t>Принимая во внимание необходимость упорядочения мероприятий по планированию и организации ремонта, дальнейшее выполнение ремонта жилищного фонда в районе необходимо осуществлять программно-целевым методом в рамках муниципальной программы, обеспеченной соответствующим финансированием, а также системой планирования и контроля.</w:t>
      </w:r>
    </w:p>
    <w:p w:rsidR="0012332A" w:rsidRDefault="0012332A" w:rsidP="0012332A">
      <w:pPr>
        <w:autoSpaceDE w:val="0"/>
        <w:autoSpaceDN w:val="0"/>
        <w:adjustRightInd w:val="0"/>
        <w:jc w:val="center"/>
        <w:rPr>
          <w:b/>
        </w:rPr>
      </w:pPr>
    </w:p>
    <w:p w:rsidR="005B463D" w:rsidRDefault="005B463D"/>
    <w:sectPr w:rsidR="005B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0E"/>
    <w:rsid w:val="0012332A"/>
    <w:rsid w:val="003149AE"/>
    <w:rsid w:val="005B463D"/>
    <w:rsid w:val="00D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3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3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Лебедева</cp:lastModifiedBy>
  <cp:revision>4</cp:revision>
  <dcterms:created xsi:type="dcterms:W3CDTF">2022-11-16T05:54:00Z</dcterms:created>
  <dcterms:modified xsi:type="dcterms:W3CDTF">2022-11-16T05:55:00Z</dcterms:modified>
</cp:coreProperties>
</file>