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3D6FC6F0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90104:386</w:t>
      </w:r>
    </w:p>
    <w:p w14:paraId="1FEE1762" w14:textId="4D1A4903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«Баня» по адресу: Архангельская обл., Няндомский р-н, п. Ивакша с кадастровым номером 29:12:090104:386,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29:12:090104:386 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2F6B3F">
        <w:rPr>
          <w:rFonts w:ascii="Times New Roman" w:hAnsi="Times New Roman" w:cs="Times New Roman"/>
          <w:sz w:val="28"/>
          <w:szCs w:val="28"/>
        </w:rPr>
        <w:t>о</w:t>
      </w:r>
      <w:r w:rsidR="002F6B3F" w:rsidRPr="002F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>ООО ПКП «Титан»</w:t>
      </w:r>
      <w:r w:rsidR="002F6B3F">
        <w:rPr>
          <w:rFonts w:ascii="Times New Roman" w:eastAsia="Times New Roman" w:hAnsi="Times New Roman" w:cs="Times New Roman"/>
          <w:sz w:val="28"/>
          <w:szCs w:val="20"/>
        </w:rPr>
        <w:t>, в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 xml:space="preserve"> соответствии со статьей 58 Гражданского кодекса РФ являет</w:t>
      </w:r>
      <w:r w:rsidR="002F6B3F">
        <w:rPr>
          <w:rFonts w:ascii="Times New Roman" w:hAnsi="Times New Roman" w:cs="Times New Roman"/>
          <w:sz w:val="28"/>
          <w:szCs w:val="28"/>
        </w:rPr>
        <w:t xml:space="preserve">ся </w:t>
      </w:r>
      <w:r w:rsidR="002F6B3F" w:rsidRPr="002F6B3F">
        <w:rPr>
          <w:rFonts w:ascii="Times New Roman" w:hAnsi="Times New Roman" w:cs="Times New Roman"/>
          <w:sz w:val="28"/>
          <w:szCs w:val="28"/>
        </w:rPr>
        <w:t>правопреемником АО «Шалакушалес».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9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3</cp:revision>
  <cp:lastPrinted>2024-12-12T13:11:00Z</cp:lastPrinted>
  <dcterms:created xsi:type="dcterms:W3CDTF">2025-01-21T13:38:00Z</dcterms:created>
  <dcterms:modified xsi:type="dcterms:W3CDTF">2025-01-28T08:34:00Z</dcterms:modified>
</cp:coreProperties>
</file>