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A56E1" w14:textId="77777777" w:rsidR="006E0AE6" w:rsidRDefault="00B82EC2" w:rsidP="00EC1E19">
      <w:pPr>
        <w:tabs>
          <w:tab w:val="left" w:pos="864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EC2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</w:t>
      </w:r>
      <w:r w:rsidR="00210DCD">
        <w:rPr>
          <w:rFonts w:ascii="Times New Roman" w:hAnsi="Times New Roman" w:cs="Times New Roman"/>
          <w:b/>
          <w:sz w:val="28"/>
          <w:szCs w:val="28"/>
        </w:rPr>
        <w:t>ам</w:t>
      </w:r>
      <w:r w:rsidR="00B57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C2">
        <w:rPr>
          <w:rFonts w:ascii="Times New Roman" w:hAnsi="Times New Roman" w:cs="Times New Roman"/>
          <w:b/>
          <w:sz w:val="28"/>
          <w:szCs w:val="28"/>
        </w:rPr>
        <w:t>решени</w:t>
      </w:r>
      <w:r w:rsidR="00210DCD">
        <w:rPr>
          <w:rFonts w:ascii="Times New Roman" w:hAnsi="Times New Roman" w:cs="Times New Roman"/>
          <w:b/>
          <w:sz w:val="28"/>
          <w:szCs w:val="28"/>
        </w:rPr>
        <w:t>й</w:t>
      </w:r>
      <w:r w:rsidRPr="00B82EC2">
        <w:rPr>
          <w:rFonts w:ascii="Times New Roman" w:hAnsi="Times New Roman" w:cs="Times New Roman"/>
          <w:b/>
          <w:sz w:val="28"/>
          <w:szCs w:val="28"/>
        </w:rPr>
        <w:t xml:space="preserve"> Собрания депута</w:t>
      </w:r>
      <w:r w:rsidR="00B5798D">
        <w:rPr>
          <w:rFonts w:ascii="Times New Roman" w:hAnsi="Times New Roman" w:cs="Times New Roman"/>
          <w:b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B8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DCD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 </w:t>
      </w:r>
      <w:r w:rsidR="00F071EB">
        <w:rPr>
          <w:rFonts w:ascii="Times New Roman" w:hAnsi="Times New Roman" w:cs="Times New Roman"/>
          <w:b/>
          <w:sz w:val="28"/>
          <w:szCs w:val="28"/>
        </w:rPr>
        <w:t>«О</w:t>
      </w:r>
      <w:r w:rsidR="00432426">
        <w:rPr>
          <w:rFonts w:ascii="Times New Roman" w:hAnsi="Times New Roman" w:cs="Times New Roman"/>
          <w:b/>
          <w:sz w:val="28"/>
          <w:szCs w:val="28"/>
        </w:rPr>
        <w:t>б утверждении отчета об исполнении бюджета</w:t>
      </w:r>
      <w:r w:rsidR="00F071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71EB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="00F071EB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432426">
        <w:rPr>
          <w:rFonts w:ascii="Times New Roman" w:hAnsi="Times New Roman" w:cs="Times New Roman"/>
          <w:b/>
          <w:sz w:val="28"/>
          <w:szCs w:val="28"/>
        </w:rPr>
        <w:t>о района Архангельской области за 202</w:t>
      </w:r>
      <w:r w:rsidR="00210DCD">
        <w:rPr>
          <w:rFonts w:ascii="Times New Roman" w:hAnsi="Times New Roman" w:cs="Times New Roman"/>
          <w:b/>
          <w:sz w:val="28"/>
          <w:szCs w:val="28"/>
        </w:rPr>
        <w:t>2</w:t>
      </w:r>
      <w:r w:rsidRPr="00B82E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82E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10DC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D83C610" w14:textId="77777777" w:rsidR="00210DCD" w:rsidRDefault="00210DCD" w:rsidP="00EC1E19">
      <w:pPr>
        <w:tabs>
          <w:tab w:val="left" w:pos="864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10DC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бюджета муниципального образования «</w:t>
      </w:r>
      <w:proofErr w:type="spellStart"/>
      <w:r w:rsidRPr="00210DCD">
        <w:rPr>
          <w:rFonts w:ascii="Times New Roman" w:eastAsia="Times New Roman" w:hAnsi="Times New Roman" w:cs="Times New Roman"/>
          <w:b/>
          <w:sz w:val="28"/>
          <w:szCs w:val="28"/>
        </w:rPr>
        <w:t>Няндомское</w:t>
      </w:r>
      <w:proofErr w:type="spellEnd"/>
      <w:r w:rsidRPr="00210DCD">
        <w:rPr>
          <w:rFonts w:ascii="Times New Roman" w:eastAsia="Times New Roman" w:hAnsi="Times New Roman" w:cs="Times New Roman"/>
          <w:b/>
          <w:sz w:val="28"/>
          <w:szCs w:val="28"/>
        </w:rPr>
        <w:t>» за 2022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»,</w:t>
      </w:r>
    </w:p>
    <w:p w14:paraId="535222DC" w14:textId="77777777" w:rsidR="00210DCD" w:rsidRPr="00210DCD" w:rsidRDefault="00210DCD" w:rsidP="00210D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сельского поселения «</w:t>
      </w:r>
      <w:proofErr w:type="spellStart"/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Мошинское</w:t>
      </w:r>
      <w:proofErr w:type="spellEnd"/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Няндомского</w:t>
      </w:r>
      <w:proofErr w:type="spellEnd"/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111043F7" w14:textId="77777777" w:rsidR="00210DCD" w:rsidRDefault="00210DCD" w:rsidP="00210D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 за 2022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</w:t>
      </w:r>
    </w:p>
    <w:p w14:paraId="380C1FBE" w14:textId="77777777" w:rsidR="00210DCD" w:rsidRPr="00210DCD" w:rsidRDefault="00210DCD" w:rsidP="00210D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муниципального образования «</w:t>
      </w:r>
      <w:proofErr w:type="spellStart"/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Шалакушское</w:t>
      </w:r>
      <w:proofErr w:type="spellEnd"/>
      <w:r w:rsidRPr="00210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2022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42A7AAA" w14:textId="77777777" w:rsidR="00210DCD" w:rsidRPr="00210DCD" w:rsidRDefault="00210DCD" w:rsidP="00210D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09FE7" w14:textId="77777777" w:rsidR="00B82EC2" w:rsidRPr="00B82EC2" w:rsidRDefault="00B82EC2" w:rsidP="00B82E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33A16" w14:textId="32CC344F" w:rsidR="00B82EC2" w:rsidRPr="005E10C9" w:rsidRDefault="00210DCD" w:rsidP="00210DC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0DCD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обсуждения проект</w:t>
      </w:r>
      <w:r w:rsidR="00FA4E85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21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FA4E85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21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</w:t>
      </w:r>
      <w:r w:rsidR="00FA4E85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21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</w:t>
      </w:r>
      <w:r w:rsidR="00FA4E85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21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участием жителей </w:t>
      </w:r>
      <w:proofErr w:type="spellStart"/>
      <w:r w:rsidRPr="00210DCD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21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</w:t>
      </w:r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28, 44 Федерального закона </w:t>
      </w:r>
      <w:r w:rsid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областным законом </w:t>
      </w:r>
      <w:r w:rsidR="00B579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мая 2022 года № 576-35-ОЗ «О преобразовании городского и сельских поселений </w:t>
      </w:r>
      <w:proofErr w:type="spellStart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путем их объединения и наделения вновь образованного муниципального округа статусом </w:t>
      </w:r>
      <w:proofErr w:type="spellStart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области», Положением об организации и проведении публичных слушаний на территории </w:t>
      </w:r>
      <w:proofErr w:type="spellStart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10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Собрания депутатов </w:t>
      </w:r>
      <w:proofErr w:type="spellStart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15 ноября 2022 года № 1</w:t>
      </w:r>
      <w:r w:rsidR="009D5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EC2" w:rsidRPr="005E10C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54741">
        <w:rPr>
          <w:rFonts w:ascii="Times New Roman" w:hAnsi="Times New Roman" w:cs="Times New Roman"/>
          <w:sz w:val="28"/>
          <w:szCs w:val="28"/>
        </w:rPr>
        <w:t>20</w:t>
      </w:r>
      <w:r w:rsidR="00B82EC2" w:rsidRPr="005E10C9">
        <w:rPr>
          <w:rFonts w:ascii="Times New Roman" w:hAnsi="Times New Roman" w:cs="Times New Roman"/>
          <w:sz w:val="28"/>
          <w:szCs w:val="28"/>
        </w:rPr>
        <w:t xml:space="preserve"> Уст</w:t>
      </w:r>
      <w:r w:rsidR="00546E17" w:rsidRPr="005E10C9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546E17" w:rsidRPr="005E10C9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546E17" w:rsidRPr="005E10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54741">
        <w:rPr>
          <w:rFonts w:ascii="Times New Roman" w:hAnsi="Times New Roman" w:cs="Times New Roman"/>
          <w:sz w:val="28"/>
          <w:szCs w:val="28"/>
        </w:rPr>
        <w:t>округа</w:t>
      </w:r>
      <w:r w:rsidR="00546E17" w:rsidRPr="005E10C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A6235C" w:rsidRPr="005E10C9">
        <w:rPr>
          <w:rFonts w:ascii="Times New Roman" w:hAnsi="Times New Roman" w:cs="Times New Roman"/>
          <w:sz w:val="28"/>
          <w:szCs w:val="28"/>
        </w:rPr>
        <w:t xml:space="preserve"> </w:t>
      </w:r>
      <w:r w:rsidR="00B82EC2" w:rsidRPr="005E10C9">
        <w:rPr>
          <w:rFonts w:ascii="Times New Roman" w:hAnsi="Times New Roman" w:cs="Times New Roman"/>
          <w:sz w:val="28"/>
          <w:szCs w:val="28"/>
        </w:rPr>
        <w:t xml:space="preserve"> </w:t>
      </w:r>
      <w:r w:rsidR="00DA3DB7" w:rsidRPr="005E10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2EC2" w:rsidRPr="005E10C9">
        <w:rPr>
          <w:rFonts w:ascii="Times New Roman" w:hAnsi="Times New Roman" w:cs="Times New Roman"/>
          <w:b/>
          <w:sz w:val="28"/>
          <w:szCs w:val="28"/>
        </w:rPr>
        <w:t>п о с т а  н о в л я ю:</w:t>
      </w:r>
    </w:p>
    <w:p w14:paraId="73404E63" w14:textId="2169DE8B" w:rsidR="00FA4E85" w:rsidRPr="00FB655E" w:rsidRDefault="009D5CE0" w:rsidP="00FA4E85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FA4E8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A4E8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A4E85">
        <w:rPr>
          <w:rFonts w:ascii="Times New Roman" w:hAnsi="Times New Roman" w:cs="Times New Roman"/>
          <w:sz w:val="28"/>
          <w:szCs w:val="28"/>
        </w:rPr>
        <w:t xml:space="preserve">по инициативе главы </w:t>
      </w:r>
      <w:proofErr w:type="spellStart"/>
      <w:r w:rsidR="00FA4E8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FA4E8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FA4E85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Собрания депутатов </w:t>
      </w:r>
      <w:proofErr w:type="spellStart"/>
      <w:r w:rsidRPr="00FA4E8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A4E8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</w:t>
      </w:r>
      <w:r w:rsidRPr="00FA4E85">
        <w:rPr>
          <w:rFonts w:ascii="Times New Roman" w:hAnsi="Times New Roman" w:cs="Times New Roman"/>
          <w:sz w:val="28"/>
          <w:szCs w:val="28"/>
        </w:rPr>
        <w:lastRenderedPageBreak/>
        <w:t xml:space="preserve">области «Об утверждении отчета об исполнении бюджета </w:t>
      </w:r>
      <w:proofErr w:type="spellStart"/>
      <w:r w:rsidRPr="00FA4E8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A4E85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за 2022 </w:t>
      </w:r>
      <w:r w:rsidRPr="00FB655E">
        <w:rPr>
          <w:rFonts w:ascii="Times New Roman" w:hAnsi="Times New Roman" w:cs="Times New Roman"/>
          <w:sz w:val="28"/>
          <w:szCs w:val="28"/>
        </w:rPr>
        <w:t xml:space="preserve">год» на </w:t>
      </w:r>
      <w:r w:rsidR="00FB655E" w:rsidRPr="00FB655E">
        <w:rPr>
          <w:rFonts w:ascii="Times New Roman" w:hAnsi="Times New Roman" w:cs="Times New Roman"/>
          <w:sz w:val="28"/>
          <w:szCs w:val="28"/>
        </w:rPr>
        <w:t>2 июня</w:t>
      </w:r>
      <w:r w:rsidRPr="00FB655E">
        <w:rPr>
          <w:rFonts w:ascii="Times New Roman" w:hAnsi="Times New Roman" w:cs="Times New Roman"/>
          <w:sz w:val="28"/>
          <w:szCs w:val="28"/>
        </w:rPr>
        <w:t xml:space="preserve"> 2023 года в 15 часов 00 минут в зале заседаний администрации </w:t>
      </w:r>
      <w:proofErr w:type="spellStart"/>
      <w:r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B655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расположенном по адресу:</w:t>
      </w:r>
      <w:proofErr w:type="gramEnd"/>
      <w:r w:rsidRPr="00FB655E">
        <w:rPr>
          <w:rFonts w:ascii="Times New Roman" w:hAnsi="Times New Roman" w:cs="Times New Roman"/>
          <w:sz w:val="28"/>
          <w:szCs w:val="28"/>
        </w:rPr>
        <w:t xml:space="preserve"> Архангельская область, город Няндома, улица 60 лет Октября, дом 13.</w:t>
      </w:r>
    </w:p>
    <w:p w14:paraId="7ED43DC2" w14:textId="33CC5997" w:rsidR="00FA4E85" w:rsidRPr="00FB655E" w:rsidRDefault="009D5CE0" w:rsidP="00FA4E85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FB655E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B655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755E0">
        <w:rPr>
          <w:rFonts w:ascii="Times New Roman" w:hAnsi="Times New Roman" w:cs="Times New Roman"/>
          <w:sz w:val="28"/>
          <w:szCs w:val="28"/>
        </w:rPr>
        <w:t xml:space="preserve">по инициативе главы </w:t>
      </w:r>
      <w:proofErr w:type="spellStart"/>
      <w:r w:rsidR="007755E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755E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FB655E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Собрания депутатов </w:t>
      </w:r>
      <w:proofErr w:type="spellStart"/>
      <w:r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B655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</w:t>
      </w:r>
      <w:r w:rsidRPr="00FB655E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«</w:t>
      </w:r>
      <w:proofErr w:type="spellStart"/>
      <w:r w:rsidRPr="00FB655E">
        <w:rPr>
          <w:rFonts w:ascii="Times New Roman" w:eastAsia="Times New Roman" w:hAnsi="Times New Roman" w:cs="Times New Roman"/>
          <w:sz w:val="28"/>
          <w:szCs w:val="28"/>
        </w:rPr>
        <w:t>Няндомское</w:t>
      </w:r>
      <w:proofErr w:type="spellEnd"/>
      <w:r w:rsidRPr="00FB655E">
        <w:rPr>
          <w:rFonts w:ascii="Times New Roman" w:eastAsia="Times New Roman" w:hAnsi="Times New Roman" w:cs="Times New Roman"/>
          <w:sz w:val="28"/>
          <w:szCs w:val="28"/>
        </w:rPr>
        <w:t>» за 2022 год</w:t>
      </w:r>
      <w:r w:rsidRPr="00FB655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B655E">
        <w:rPr>
          <w:rFonts w:ascii="Times New Roman" w:hAnsi="Times New Roman" w:cs="Times New Roman"/>
          <w:sz w:val="28"/>
          <w:szCs w:val="28"/>
        </w:rPr>
        <w:t xml:space="preserve">на </w:t>
      </w:r>
      <w:r w:rsidR="00FB655E" w:rsidRPr="00FB655E">
        <w:rPr>
          <w:rFonts w:ascii="Times New Roman" w:hAnsi="Times New Roman" w:cs="Times New Roman"/>
          <w:sz w:val="28"/>
          <w:szCs w:val="28"/>
        </w:rPr>
        <w:t xml:space="preserve">2 июня </w:t>
      </w:r>
      <w:r w:rsidRPr="00FB655E">
        <w:rPr>
          <w:rFonts w:ascii="Times New Roman" w:hAnsi="Times New Roman" w:cs="Times New Roman"/>
          <w:sz w:val="28"/>
          <w:szCs w:val="28"/>
        </w:rPr>
        <w:t xml:space="preserve">2023 года в 15 часов 30 минут в зале заседаний администрации </w:t>
      </w:r>
      <w:proofErr w:type="spellStart"/>
      <w:r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B65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423F" w:rsidRPr="00FB655E">
        <w:rPr>
          <w:rFonts w:ascii="Times New Roman" w:hAnsi="Times New Roman" w:cs="Times New Roman"/>
          <w:sz w:val="28"/>
          <w:szCs w:val="28"/>
        </w:rPr>
        <w:t>округа</w:t>
      </w:r>
      <w:r w:rsidRPr="00FB655E">
        <w:rPr>
          <w:rFonts w:ascii="Times New Roman" w:hAnsi="Times New Roman" w:cs="Times New Roman"/>
          <w:sz w:val="28"/>
          <w:szCs w:val="28"/>
        </w:rPr>
        <w:t xml:space="preserve"> Архангельской области, расположенном по адресу:</w:t>
      </w:r>
      <w:proofErr w:type="gramEnd"/>
      <w:r w:rsidRPr="00FB655E">
        <w:rPr>
          <w:rFonts w:ascii="Times New Roman" w:hAnsi="Times New Roman" w:cs="Times New Roman"/>
          <w:sz w:val="28"/>
          <w:szCs w:val="28"/>
        </w:rPr>
        <w:t xml:space="preserve"> Архангельская область, город Няндома, улица 60 лет Октября, дом 13.</w:t>
      </w:r>
    </w:p>
    <w:p w14:paraId="55959DCC" w14:textId="24A99B1B" w:rsidR="00FA4E85" w:rsidRPr="00FB655E" w:rsidRDefault="009D5CE0" w:rsidP="00FA4E85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FB655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B655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755E0">
        <w:rPr>
          <w:rFonts w:ascii="Times New Roman" w:hAnsi="Times New Roman" w:cs="Times New Roman"/>
          <w:sz w:val="28"/>
          <w:szCs w:val="28"/>
        </w:rPr>
        <w:t xml:space="preserve">по инициативе главы </w:t>
      </w:r>
      <w:proofErr w:type="spellStart"/>
      <w:r w:rsidR="007755E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755E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FB655E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Собрания депутатов </w:t>
      </w:r>
      <w:proofErr w:type="spellStart"/>
      <w:r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B655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7755E0">
        <w:rPr>
          <w:rFonts w:ascii="Times New Roman" w:hAnsi="Times New Roman" w:cs="Times New Roman"/>
          <w:sz w:val="28"/>
          <w:szCs w:val="28"/>
        </w:rPr>
        <w:t xml:space="preserve"> </w:t>
      </w:r>
      <w:r w:rsidRPr="00FB655E">
        <w:rPr>
          <w:rFonts w:ascii="Times New Roman" w:hAnsi="Times New Roman" w:cs="Times New Roman"/>
          <w:sz w:val="28"/>
          <w:szCs w:val="28"/>
        </w:rPr>
        <w:t>«</w:t>
      </w:r>
      <w:r w:rsidRPr="00FB655E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 w:rsidRPr="00FB655E">
        <w:rPr>
          <w:rFonts w:ascii="Times New Roman" w:eastAsia="Times New Roman" w:hAnsi="Times New Roman" w:cs="Times New Roman"/>
          <w:sz w:val="28"/>
          <w:szCs w:val="28"/>
        </w:rPr>
        <w:t>Мошинское</w:t>
      </w:r>
      <w:proofErr w:type="spellEnd"/>
      <w:r w:rsidRPr="00FB655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FB655E">
        <w:rPr>
          <w:rFonts w:ascii="Times New Roman" w:eastAsia="Times New Roman" w:hAnsi="Times New Roman" w:cs="Times New Roman"/>
          <w:sz w:val="28"/>
          <w:szCs w:val="28"/>
        </w:rPr>
        <w:t>Няндомского</w:t>
      </w:r>
      <w:proofErr w:type="spellEnd"/>
      <w:r w:rsidRPr="00FB65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Архангельской области за 2022 год</w:t>
      </w:r>
      <w:r w:rsidRPr="00FB655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B655E">
        <w:rPr>
          <w:rFonts w:ascii="Times New Roman" w:hAnsi="Times New Roman" w:cs="Times New Roman"/>
          <w:sz w:val="28"/>
          <w:szCs w:val="28"/>
        </w:rPr>
        <w:t xml:space="preserve">на </w:t>
      </w:r>
      <w:r w:rsidR="00FB655E" w:rsidRPr="00FB655E">
        <w:rPr>
          <w:rFonts w:ascii="Times New Roman" w:hAnsi="Times New Roman" w:cs="Times New Roman"/>
          <w:sz w:val="28"/>
          <w:szCs w:val="28"/>
        </w:rPr>
        <w:t xml:space="preserve">2 июня </w:t>
      </w:r>
      <w:r w:rsidRPr="00FB655E">
        <w:rPr>
          <w:rFonts w:ascii="Times New Roman" w:hAnsi="Times New Roman" w:cs="Times New Roman"/>
          <w:sz w:val="28"/>
          <w:szCs w:val="28"/>
        </w:rPr>
        <w:t xml:space="preserve">2023 года в 16 часов 00 минут в зале заседаний администрации </w:t>
      </w:r>
      <w:proofErr w:type="spellStart"/>
      <w:r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B65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423F" w:rsidRPr="00FB655E">
        <w:rPr>
          <w:rFonts w:ascii="Times New Roman" w:hAnsi="Times New Roman" w:cs="Times New Roman"/>
          <w:sz w:val="28"/>
          <w:szCs w:val="28"/>
        </w:rPr>
        <w:t>округа</w:t>
      </w:r>
      <w:r w:rsidRPr="00FB655E">
        <w:rPr>
          <w:rFonts w:ascii="Times New Roman" w:hAnsi="Times New Roman" w:cs="Times New Roman"/>
          <w:sz w:val="28"/>
          <w:szCs w:val="28"/>
        </w:rPr>
        <w:t xml:space="preserve"> Архангельской области, расположенном по адресу</w:t>
      </w:r>
      <w:proofErr w:type="gramEnd"/>
      <w:r w:rsidRPr="00FB655E">
        <w:rPr>
          <w:rFonts w:ascii="Times New Roman" w:hAnsi="Times New Roman" w:cs="Times New Roman"/>
          <w:sz w:val="28"/>
          <w:szCs w:val="28"/>
        </w:rPr>
        <w:t>: Архангельская область, город Няндома, улица 60 лет Октября, дом 13.</w:t>
      </w:r>
    </w:p>
    <w:p w14:paraId="5F23C2C2" w14:textId="2DB683DC" w:rsidR="009F423F" w:rsidRDefault="009D5CE0" w:rsidP="00FA4E85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FB655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B655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755E0">
        <w:rPr>
          <w:rFonts w:ascii="Times New Roman" w:hAnsi="Times New Roman" w:cs="Times New Roman"/>
          <w:sz w:val="28"/>
          <w:szCs w:val="28"/>
        </w:rPr>
        <w:t xml:space="preserve">по инициативе главы </w:t>
      </w:r>
      <w:proofErr w:type="spellStart"/>
      <w:r w:rsidR="007755E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755E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FB655E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Собрания депутатов </w:t>
      </w:r>
      <w:proofErr w:type="spellStart"/>
      <w:r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B655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</w:t>
      </w:r>
      <w:r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 муниципального образования «</w:t>
      </w:r>
      <w:proofErr w:type="spellStart"/>
      <w:r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Шалакушское</w:t>
      </w:r>
      <w:proofErr w:type="spellEnd"/>
      <w:r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</w:t>
      </w:r>
      <w:r w:rsidRPr="00FB655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B655E">
        <w:rPr>
          <w:rFonts w:ascii="Times New Roman" w:hAnsi="Times New Roman" w:cs="Times New Roman"/>
          <w:sz w:val="28"/>
          <w:szCs w:val="28"/>
        </w:rPr>
        <w:t xml:space="preserve">на </w:t>
      </w:r>
      <w:r w:rsidR="00FB655E" w:rsidRPr="00FB655E">
        <w:rPr>
          <w:rFonts w:ascii="Times New Roman" w:hAnsi="Times New Roman" w:cs="Times New Roman"/>
          <w:sz w:val="28"/>
          <w:szCs w:val="28"/>
        </w:rPr>
        <w:t xml:space="preserve">2 июня </w:t>
      </w:r>
      <w:r w:rsidRPr="00FB655E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FB655E">
        <w:rPr>
          <w:rFonts w:ascii="Times New Roman" w:hAnsi="Times New Roman" w:cs="Times New Roman"/>
          <w:sz w:val="28"/>
          <w:szCs w:val="28"/>
        </w:rPr>
        <w:br/>
        <w:t xml:space="preserve">в 16 часов 15 минут в зале заседаний администрации </w:t>
      </w:r>
      <w:proofErr w:type="spellStart"/>
      <w:r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D5C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423F">
        <w:rPr>
          <w:rFonts w:ascii="Times New Roman" w:hAnsi="Times New Roman" w:cs="Times New Roman"/>
          <w:sz w:val="28"/>
          <w:szCs w:val="28"/>
        </w:rPr>
        <w:t>округа</w:t>
      </w:r>
      <w:r w:rsidRPr="009D5CE0">
        <w:rPr>
          <w:rFonts w:ascii="Times New Roman" w:hAnsi="Times New Roman" w:cs="Times New Roman"/>
          <w:sz w:val="28"/>
          <w:szCs w:val="28"/>
        </w:rPr>
        <w:t xml:space="preserve"> Архангельской области, расположенном по адресу:</w:t>
      </w:r>
      <w:proofErr w:type="gramEnd"/>
      <w:r w:rsidRPr="009D5CE0">
        <w:rPr>
          <w:rFonts w:ascii="Times New Roman" w:hAnsi="Times New Roman" w:cs="Times New Roman"/>
          <w:sz w:val="28"/>
          <w:szCs w:val="28"/>
        </w:rPr>
        <w:t xml:space="preserve"> Архангельская область, город Няндома, улица 60 лет Октября, дом 13.</w:t>
      </w:r>
    </w:p>
    <w:p w14:paraId="71373F2C" w14:textId="2068F91E" w:rsidR="00FA4E85" w:rsidRPr="00FB655E" w:rsidRDefault="008657FB" w:rsidP="00B00D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D03"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осуществления подготовки и проведения публичных слушаний </w:t>
      </w:r>
      <w:r w:rsidR="00FA4E85" w:rsidRPr="00FB655E">
        <w:rPr>
          <w:rFonts w:ascii="Times New Roman" w:hAnsi="Times New Roman" w:cs="Times New Roman"/>
          <w:sz w:val="28"/>
          <w:szCs w:val="28"/>
        </w:rPr>
        <w:t>организатором публичных слушаний, указанных в пункт</w:t>
      </w:r>
      <w:r w:rsidR="00A134E0" w:rsidRPr="00FB655E">
        <w:rPr>
          <w:rFonts w:ascii="Times New Roman" w:hAnsi="Times New Roman" w:cs="Times New Roman"/>
          <w:sz w:val="28"/>
          <w:szCs w:val="28"/>
        </w:rPr>
        <w:t>ах</w:t>
      </w:r>
      <w:r w:rsidR="00FA4E85" w:rsidRPr="00FB655E">
        <w:rPr>
          <w:rFonts w:ascii="Times New Roman" w:hAnsi="Times New Roman" w:cs="Times New Roman"/>
          <w:sz w:val="28"/>
          <w:szCs w:val="28"/>
        </w:rPr>
        <w:t xml:space="preserve"> 1</w:t>
      </w:r>
      <w:r w:rsidR="00A134E0" w:rsidRPr="00FB655E">
        <w:rPr>
          <w:rFonts w:ascii="Times New Roman" w:hAnsi="Times New Roman" w:cs="Times New Roman"/>
          <w:sz w:val="28"/>
          <w:szCs w:val="28"/>
        </w:rPr>
        <w:t>-4</w:t>
      </w:r>
      <w:r w:rsidR="00FA4E85" w:rsidRPr="00FB655E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A134E0" w:rsidRPr="00FB655E">
        <w:rPr>
          <w:rFonts w:ascii="Times New Roman" w:hAnsi="Times New Roman" w:cs="Times New Roman"/>
          <w:sz w:val="28"/>
          <w:szCs w:val="28"/>
        </w:rPr>
        <w:t>определить У</w:t>
      </w:r>
      <w:r w:rsidR="00FA4E85" w:rsidRPr="00FB655E">
        <w:rPr>
          <w:rFonts w:ascii="Times New Roman" w:hAnsi="Times New Roman" w:cs="Times New Roman"/>
          <w:sz w:val="28"/>
          <w:szCs w:val="28"/>
        </w:rPr>
        <w:t>правление</w:t>
      </w:r>
      <w:r w:rsidR="00A134E0" w:rsidRPr="00FB655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A4E85" w:rsidRPr="00FB65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A4E85"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FA4E85" w:rsidRPr="00FB65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134E0" w:rsidRPr="00FB655E">
        <w:rPr>
          <w:rFonts w:ascii="Times New Roman" w:hAnsi="Times New Roman" w:cs="Times New Roman"/>
          <w:sz w:val="28"/>
          <w:szCs w:val="28"/>
        </w:rPr>
        <w:t>округа</w:t>
      </w:r>
      <w:r w:rsidR="00FA4E85" w:rsidRPr="00FB655E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3F23C828" w14:textId="3A343E9F" w:rsidR="008657FB" w:rsidRPr="00FB655E" w:rsidRDefault="00A134E0" w:rsidP="00A134E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55E">
        <w:rPr>
          <w:rFonts w:ascii="Times New Roman" w:hAnsi="Times New Roman" w:cs="Times New Roman"/>
          <w:sz w:val="28"/>
          <w:szCs w:val="28"/>
        </w:rPr>
        <w:t xml:space="preserve">6. Назначить председательствующим на публичных слушаниях, указанных в </w:t>
      </w:r>
      <w:hyperlink r:id="rId9" w:history="1">
        <w:r w:rsidRPr="00FB655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B655E">
        <w:rPr>
          <w:rFonts w:ascii="Times New Roman" w:hAnsi="Times New Roman" w:cs="Times New Roman"/>
          <w:sz w:val="28"/>
          <w:szCs w:val="28"/>
        </w:rPr>
        <w:t xml:space="preserve">-4 настоящего постановления, врио начальника Управления финансов администрации </w:t>
      </w:r>
      <w:proofErr w:type="spellStart"/>
      <w:r w:rsidRPr="00FB655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B655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14:paraId="5AC27847" w14:textId="2304656E" w:rsidR="00B00D03" w:rsidRPr="00B00D03" w:rsidRDefault="00A134E0" w:rsidP="00B00D0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0D03"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</w:t>
      </w:r>
      <w:r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00D03"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проекты решений Собрания депутатов </w:t>
      </w:r>
      <w:proofErr w:type="spellStart"/>
      <w:r w:rsidR="00B00D03"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B00D03"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«Об утверждении отчета об исполнении бюджета </w:t>
      </w:r>
      <w:proofErr w:type="spellStart"/>
      <w:r w:rsidR="00B00D03"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B00D03" w:rsidRPr="00FB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год», «Об утверждении отчета</w:t>
      </w:r>
      <w:r w:rsidR="00B00D03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муниципального образования «</w:t>
      </w:r>
      <w:proofErr w:type="spellStart"/>
      <w:r w:rsidR="00B00D03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Няндомское</w:t>
      </w:r>
      <w:proofErr w:type="spellEnd"/>
      <w:r w:rsidR="00B00D03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год»,</w:t>
      </w:r>
      <w:r w:rsid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D03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отчета об исполнении бюджета сельского поселения «</w:t>
      </w:r>
      <w:proofErr w:type="spellStart"/>
      <w:r w:rsidR="00B00D03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Мошинское</w:t>
      </w:r>
      <w:proofErr w:type="spellEnd"/>
      <w:r w:rsidR="00B00D03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B00D03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B00D03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год» и</w:t>
      </w:r>
    </w:p>
    <w:p w14:paraId="02061C1F" w14:textId="226B287C" w:rsidR="001E69C1" w:rsidRPr="001E69C1" w:rsidRDefault="00B00D03" w:rsidP="00FB655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утверждении отчета об исполнении бюджета муниципального образования «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Шалакушское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2022 год», Порядок </w:t>
      </w:r>
      <w:r w:rsidR="008657FB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и учета предложений граждан в обсуждении проект</w:t>
      </w:r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657FB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57FB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«Об утверждении отчета об исполнении бюджета </w:t>
      </w:r>
      <w:proofErr w:type="spellStart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год», «Об утверждении отчета об исполнении бюджета муниципального образования «</w:t>
      </w:r>
      <w:proofErr w:type="spellStart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Няндомское</w:t>
      </w:r>
      <w:proofErr w:type="spellEnd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год», «Об утверждении отчета об исполнении</w:t>
      </w:r>
      <w:proofErr w:type="gramEnd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 «</w:t>
      </w:r>
      <w:proofErr w:type="spellStart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Мошинское</w:t>
      </w:r>
      <w:proofErr w:type="spellEnd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год» и «Об утверждении отчета об исполнении бюджета муниципального образования «</w:t>
      </w:r>
      <w:proofErr w:type="spellStart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Шалакушское</w:t>
      </w:r>
      <w:proofErr w:type="spellEnd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год»</w:t>
      </w:r>
      <w:r w:rsidRPr="00B00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периодическом печатном издании «Вестник 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7FB"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«Публичные слушания» по адресу:</w:t>
      </w:r>
      <w:r w:rsidRPr="00B00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0" w:history="1">
        <w:r w:rsidR="001E69C1" w:rsidRPr="00710206">
          <w:rPr>
            <w:rStyle w:val="ac"/>
            <w:rFonts w:ascii="Times New Roman" w:hAnsi="Times New Roman" w:cs="Times New Roman"/>
            <w:sz w:val="28"/>
            <w:szCs w:val="28"/>
          </w:rPr>
          <w:t>https://nyandoma.gosuslugi.ru/ofitsialno/publichnye-slushaniya/</w:t>
        </w:r>
      </w:hyperlink>
      <w:r w:rsidR="001E69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9E0275" w14:textId="12FE2E3D" w:rsidR="00A134E0" w:rsidRPr="00FB655E" w:rsidRDefault="00A134E0" w:rsidP="001E69C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Порядком участия и учета предложений граждан в обсуждении проектов решений Собрания депутатов 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«Об утверждении отчета об исполнении бюджета 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год», «Об утверждении отчета об исполнении бюджета муниципального образования «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Няндомское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» за 2022 год», «Об утверждении отчета об исполнении бюджета сельского поселения «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Мошинское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proofErr w:type="gram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2022 год» и «Об утверждении отчета об исполнении бюджета муниципального образования «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Шалакушское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 2022 год», предложения принимаются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 публичных слушаний</w:t>
      </w:r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FA2D32" w:rsidRPr="00FB6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Архангельской области в рабочие дни с 8.30 часов до 17.00 часов, по адресу: Архангельская область, город </w:t>
      </w:r>
      <w:proofErr w:type="spellStart"/>
      <w:r w:rsidR="00FA2D32" w:rsidRPr="00FB655E">
        <w:rPr>
          <w:rFonts w:ascii="Times New Roman" w:eastAsia="Calibri" w:hAnsi="Times New Roman" w:cs="Times New Roman"/>
          <w:sz w:val="28"/>
          <w:szCs w:val="28"/>
          <w:lang w:eastAsia="ru-RU"/>
        </w:rPr>
        <w:t>Няндома</w:t>
      </w:r>
      <w:proofErr w:type="spellEnd"/>
      <w:r w:rsidR="00FA2D32" w:rsidRPr="00FB6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60 лет Октября, дом 13, </w:t>
      </w:r>
      <w:r w:rsidR="00FB655E" w:rsidRPr="00FB655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FA2D32" w:rsidRPr="00FB655E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 w:rsidR="00FA2D32" w:rsidRPr="00FB6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 </w:t>
      </w:r>
      <w:r w:rsidR="007755E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A2D32" w:rsidRPr="00FB6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 дня опубликования проекта решения и не позднее </w:t>
      </w:r>
      <w:r w:rsidR="00FB655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30</w:t>
      </w:r>
      <w:r w:rsidR="00FA2D32" w:rsidRPr="00FB6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2023 года.</w:t>
      </w:r>
    </w:p>
    <w:p w14:paraId="6E5F1FA1" w14:textId="16CAA72B" w:rsidR="00B00D03" w:rsidRPr="00A134E0" w:rsidRDefault="00A134E0" w:rsidP="00A134E0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2D32" w:rsidRPr="00FA2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2D32" w:rsidRPr="00FA2D32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тору</w:t>
      </w:r>
      <w:r w:rsidR="00FA2D32" w:rsidRPr="00FA2D32">
        <w:rPr>
          <w:rFonts w:ascii="Times New Roman" w:hAnsi="Times New Roman" w:cs="Times New Roman"/>
          <w:sz w:val="28"/>
          <w:szCs w:val="28"/>
        </w:rPr>
        <w:t xml:space="preserve"> публичных слушаний обеспечить рассмотрение предложений, обобщить их и учесть при доработке проекта решения.</w:t>
      </w:r>
    </w:p>
    <w:p w14:paraId="524D5946" w14:textId="4DF70E42" w:rsidR="00FA2D32" w:rsidRPr="00FA2D32" w:rsidRDefault="00A134E0" w:rsidP="00FA2D32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. Результаты публичных слушаний, включая мотивированн</w:t>
      </w:r>
      <w:r w:rsidR="00FA2D32"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обосновани</w:t>
      </w:r>
      <w:r w:rsidR="00FA2D3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</w:t>
      </w:r>
      <w:r w:rsidR="00FA2D32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</w:t>
      </w:r>
      <w:r w:rsidR="00FA2D32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направить в Собрание депутатов 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опубликовать в периодическом печатном издании «Вестник 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района», а также разместить на официальном сайте администрации </w:t>
      </w:r>
      <w:proofErr w:type="spellStart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FA2D32"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7C66C0F2" w14:textId="37C261C0" w:rsidR="00FA2D32" w:rsidRPr="00FA2D32" w:rsidRDefault="00FA2D32" w:rsidP="00FA2D32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34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Одновременно с настоящим решением опубликовать:</w:t>
      </w:r>
    </w:p>
    <w:p w14:paraId="0D05010C" w14:textId="77777777" w:rsidR="00FA2D32" w:rsidRPr="00FA2D32" w:rsidRDefault="00FA2D32" w:rsidP="00FA2D32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Собрания депутатов 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«</w:t>
      </w:r>
      <w:r w:rsidRPr="00FA2D32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FA2D32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A2D32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за 2022 год</w:t>
      </w:r>
      <w:r w:rsidRPr="00FA2D32">
        <w:rPr>
          <w:rFonts w:ascii="Times New Roman" w:hAnsi="Times New Roman" w:cs="Times New Roman"/>
          <w:bCs/>
          <w:sz w:val="28"/>
          <w:szCs w:val="28"/>
        </w:rPr>
        <w:t>»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5EA07" w14:textId="77777777" w:rsidR="00FA2D32" w:rsidRPr="00FA2D32" w:rsidRDefault="00FA2D32" w:rsidP="00FA2D32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проект решения Собрания депутатов 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«</w:t>
      </w:r>
      <w:r w:rsidRPr="00FA2D32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«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</w:rPr>
        <w:t>Няндомское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</w:rPr>
        <w:t>» за 2022 год</w:t>
      </w:r>
      <w:r w:rsidRPr="00FA2D32">
        <w:rPr>
          <w:rFonts w:ascii="Times New Roman" w:hAnsi="Times New Roman" w:cs="Times New Roman"/>
          <w:bCs/>
          <w:sz w:val="28"/>
          <w:szCs w:val="28"/>
        </w:rPr>
        <w:t>»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1EFB8A7" w14:textId="77777777" w:rsidR="00FA2D32" w:rsidRPr="00FA2D32" w:rsidRDefault="00FA2D32" w:rsidP="00FA2D32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Собрания депутатов 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«</w:t>
      </w:r>
      <w:r w:rsidRPr="00FA2D32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бюджета сельского пос</w:t>
      </w:r>
      <w:bookmarkStart w:id="0" w:name="_GoBack"/>
      <w:bookmarkEnd w:id="0"/>
      <w:r w:rsidRPr="00FA2D32">
        <w:rPr>
          <w:rFonts w:ascii="Times New Roman" w:eastAsia="Times New Roman" w:hAnsi="Times New Roman" w:cs="Times New Roman"/>
          <w:sz w:val="28"/>
          <w:szCs w:val="28"/>
        </w:rPr>
        <w:t>еления «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</w:rPr>
        <w:t>Мошинское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</w:rPr>
        <w:t>Няндомского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Архангельской области за 2022 год</w:t>
      </w:r>
      <w:r w:rsidRPr="00FA2D32">
        <w:rPr>
          <w:rFonts w:ascii="Times New Roman" w:hAnsi="Times New Roman" w:cs="Times New Roman"/>
          <w:bCs/>
          <w:sz w:val="28"/>
          <w:szCs w:val="28"/>
        </w:rPr>
        <w:t>»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48BBBA8" w14:textId="77777777" w:rsidR="00FA2D32" w:rsidRPr="00FA2D32" w:rsidRDefault="00FA2D32" w:rsidP="00FA2D32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 Собрания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 «</w:t>
      </w:r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 муниципального образования «</w:t>
      </w:r>
      <w:proofErr w:type="spellStart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Шалакушское</w:t>
      </w:r>
      <w:proofErr w:type="spellEnd"/>
      <w:r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AADF78" w14:textId="532E1E53" w:rsidR="00FA2D32" w:rsidRPr="00FA2D32" w:rsidRDefault="00FA2D32" w:rsidP="00FA2D32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участия и учета предложений граждан в обсуждении проектов решений Собрания депутатов 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«Об утверждении отчета об исполнении бюджета 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год», «Об утверждении отчета об исполнении бюджета муниципального образования «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Няндомское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год», «Об утверждении отчета об исполнении бюджета сельского поселения «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Мошинское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</w:t>
      </w:r>
      <w:proofErr w:type="gram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«Об утверждении отчета об исполнении бюджета муниципального образования «</w:t>
      </w:r>
      <w:proofErr w:type="spellStart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Шалакушское</w:t>
      </w:r>
      <w:proofErr w:type="spellEnd"/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год»</w:t>
      </w:r>
      <w:r w:rsidR="00644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BC459" w14:textId="4B294BCA" w:rsidR="00FA2D32" w:rsidRPr="00FA2D32" w:rsidRDefault="00FA2D32" w:rsidP="00FA2D32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3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195DF72C" w14:textId="77777777" w:rsidTr="00B508BF">
        <w:tc>
          <w:tcPr>
            <w:tcW w:w="5637" w:type="dxa"/>
          </w:tcPr>
          <w:p w14:paraId="6AB88EA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545947A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3D48E06E" w14:textId="77777777" w:rsidTr="00B508BF">
        <w:tc>
          <w:tcPr>
            <w:tcW w:w="5637" w:type="dxa"/>
          </w:tcPr>
          <w:p w14:paraId="44E00736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1816D3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1EBE051" w14:textId="77777777" w:rsidTr="00B508BF">
        <w:tc>
          <w:tcPr>
            <w:tcW w:w="5637" w:type="dxa"/>
          </w:tcPr>
          <w:p w14:paraId="2FD6ADEF" w14:textId="77777777" w:rsidR="00FA2D32" w:rsidRDefault="00626DB6" w:rsidP="006F7AF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08BF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9DB78B9" w14:textId="77777777" w:rsidR="00B508BF" w:rsidRPr="00113509" w:rsidRDefault="00FA2D32" w:rsidP="006F7AF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2D32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53B3354F" w14:textId="77777777" w:rsidR="00FA2D32" w:rsidRDefault="00FA2D32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D110B51" w14:textId="77777777" w:rsidR="00B508BF" w:rsidRDefault="00626DB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1095E9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4F4953">
          <w:headerReference w:type="default" r:id="rId11"/>
          <w:headerReference w:type="first" r:id="rId12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p w14:paraId="1F7F890D" w14:textId="77777777" w:rsidR="00B00D03" w:rsidRPr="00B00D03" w:rsidRDefault="00B00D03" w:rsidP="00B00D0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</w:t>
      </w:r>
    </w:p>
    <w:p w14:paraId="7AB96D4B" w14:textId="77777777" w:rsidR="00B00D03" w:rsidRPr="00B00D03" w:rsidRDefault="00B00D03" w:rsidP="00B00D0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и учета предложений граждан в обсуждении проектов решений Собрания депутатов </w:t>
      </w:r>
      <w:proofErr w:type="spellStart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Няндомского</w:t>
      </w:r>
      <w:proofErr w:type="spellEnd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Архангельской области</w:t>
      </w:r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отчета об исполнении бюджета </w:t>
      </w:r>
      <w:proofErr w:type="spellStart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Няндомского</w:t>
      </w:r>
      <w:proofErr w:type="spellEnd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Архангельской области за 2022 год», «Об утверждении отчета об исполнении бюджета муниципального образования «</w:t>
      </w:r>
      <w:proofErr w:type="spellStart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Няндомское</w:t>
      </w:r>
      <w:proofErr w:type="spellEnd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2022 год», «Об утверждении отчета об исполнении бюджета сельского поселения «</w:t>
      </w:r>
      <w:proofErr w:type="spellStart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Мошинское</w:t>
      </w:r>
      <w:proofErr w:type="spellEnd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Няндомского</w:t>
      </w:r>
      <w:proofErr w:type="spellEnd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Архангельской области за 2022 год» и «Об утверждении отчета об исполнении бюджета муниципального образования «</w:t>
      </w:r>
      <w:proofErr w:type="spellStart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Шалакушское</w:t>
      </w:r>
      <w:proofErr w:type="spellEnd"/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A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год»</w:t>
      </w:r>
    </w:p>
    <w:p w14:paraId="36A2D194" w14:textId="77777777" w:rsidR="00B00D03" w:rsidRPr="00B00D03" w:rsidRDefault="00B00D03" w:rsidP="00B00D0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F4EF402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разработан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– муниципального образования) и регулирует порядок участия и учета предложений граждан в обсуждении проекта об утверждении отчета об исполнении бюджета 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год, проекта об утверждении отчета об исполнении бюджета муниципального образования «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Няндомское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проекта о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отчета об исполнении бюджета сельского поселения «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Мошинское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 и проекта об утверждении отчета об исполнении бюджета муниципального образования «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Шалакушское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 (далее – проекты решений).</w:t>
      </w:r>
    </w:p>
    <w:p w14:paraId="32F3B104" w14:textId="77777777" w:rsidR="00B00D03" w:rsidRPr="00B00D03" w:rsidRDefault="00B00D03" w:rsidP="00B00D0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>2. Проект</w:t>
      </w:r>
      <w:r w:rsidRPr="005D243B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решени</w:t>
      </w:r>
      <w:r w:rsidRPr="005D243B">
        <w:rPr>
          <w:rFonts w:ascii="Times New Roman" w:eastAsia="Times New Roman" w:hAnsi="Times New Roman" w:cs="Arial"/>
          <w:sz w:val="28"/>
          <w:szCs w:val="28"/>
          <w:lang w:eastAsia="ru-RU"/>
        </w:rPr>
        <w:t>й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подлежит официальному опубликованию (обнародованию) 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учредителями которых являются органы местного самоуправления муниципального образования, и размещается на официальном сайте муниципального образования 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>не позднее, чем за 7 дней до даты проведения публичных слушаний по проект</w:t>
      </w:r>
      <w:r w:rsidRPr="005D243B">
        <w:rPr>
          <w:rFonts w:ascii="Times New Roman" w:eastAsia="Times New Roman" w:hAnsi="Times New Roman" w:cs="Arial"/>
          <w:sz w:val="28"/>
          <w:szCs w:val="28"/>
          <w:lang w:eastAsia="ru-RU"/>
        </w:rPr>
        <w:t>ам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решени</w:t>
      </w:r>
      <w:r w:rsidRPr="005D243B">
        <w:rPr>
          <w:rFonts w:ascii="Times New Roman" w:eastAsia="Times New Roman" w:hAnsi="Times New Roman" w:cs="Arial"/>
          <w:sz w:val="28"/>
          <w:szCs w:val="28"/>
          <w:lang w:eastAsia="ru-RU"/>
        </w:rPr>
        <w:t>й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Собрания депутатов</w:t>
      </w:r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отчета об исполнении бюджета </w:t>
      </w:r>
      <w:proofErr w:type="spellStart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год», «Об утверждении отчета об исполнении бюджета муниципального образования «</w:t>
      </w:r>
      <w:proofErr w:type="spellStart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Няндомское</w:t>
      </w:r>
      <w:proofErr w:type="spellEnd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год», «Об утверждении отчета об исполнении бюджета сельского поселения «</w:t>
      </w:r>
      <w:proofErr w:type="spellStart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Мошинское</w:t>
      </w:r>
      <w:proofErr w:type="spellEnd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за 2022 год» и «Об утверждении отчета об исполнении бюджета муниципального образования «</w:t>
      </w:r>
      <w:proofErr w:type="spellStart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Шалакушское</w:t>
      </w:r>
      <w:proofErr w:type="spellEnd"/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2022 год»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49DABA73" w14:textId="77777777" w:rsidR="00B00D03" w:rsidRPr="00B00D03" w:rsidRDefault="00B00D03" w:rsidP="00B00D0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>3. Предложения к опубликованн</w:t>
      </w:r>
      <w:r w:rsidR="005D243B" w:rsidRPr="005D243B">
        <w:rPr>
          <w:rFonts w:ascii="Times New Roman" w:eastAsia="Times New Roman" w:hAnsi="Times New Roman" w:cs="Arial"/>
          <w:sz w:val="28"/>
          <w:szCs w:val="28"/>
          <w:lang w:eastAsia="ru-RU"/>
        </w:rPr>
        <w:t>ым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проект</w:t>
      </w:r>
      <w:r w:rsidR="005D243B" w:rsidRPr="005D243B">
        <w:rPr>
          <w:rFonts w:ascii="Times New Roman" w:eastAsia="Times New Roman" w:hAnsi="Times New Roman" w:cs="Arial"/>
          <w:sz w:val="28"/>
          <w:szCs w:val="28"/>
          <w:lang w:eastAsia="ru-RU"/>
        </w:rPr>
        <w:t>ам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решени</w:t>
      </w:r>
      <w:r w:rsidR="005D243B" w:rsidRPr="005D243B">
        <w:rPr>
          <w:rFonts w:ascii="Times New Roman" w:eastAsia="Times New Roman" w:hAnsi="Times New Roman" w:cs="Arial"/>
          <w:sz w:val="28"/>
          <w:szCs w:val="28"/>
          <w:lang w:eastAsia="ru-RU"/>
        </w:rPr>
        <w:t>й</w:t>
      </w: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предложения) вносятся гражданами, имеющими место жительства в населенных пунктах, находящихся на территории муниципального образования, обладающими активным избирательным правом в порядке индивидуальных или коллективных обращений.</w:t>
      </w:r>
    </w:p>
    <w:p w14:paraId="672F9901" w14:textId="77777777" w:rsidR="00B00D03" w:rsidRPr="00B00D03" w:rsidRDefault="00B00D03" w:rsidP="00B00D0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Arial"/>
          <w:sz w:val="28"/>
          <w:szCs w:val="28"/>
          <w:lang w:eastAsia="ru-RU"/>
        </w:rPr>
        <w:t>4. 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должны соответствовать федеральному 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законодательству, законодательству Архангельской области и быть оформлены в письменном виде по форме согласно Приложению к настоящему Порядку.</w:t>
      </w:r>
    </w:p>
    <w:p w14:paraId="280DA34A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 предложениям должны быть приложены аргументированные обоснования вносимых предложений, а также, при коллективном обсуждении проекта решения – протокол собрания.</w:t>
      </w:r>
    </w:p>
    <w:p w14:paraId="2E3E2540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и регистрируются специалистами администрации муниципального образования в рабочие дни с 8.30 часов до 17.00 часов по адресу: Архангельская область, город Няндома, улица 60 лет Октября, дом 13, приемная администрации, либо по иному адресу, указанному в муниципальном правовом акте </w:t>
      </w:r>
      <w:r w:rsidRPr="00B00D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 назначении публичных слушаний.</w:t>
      </w:r>
    </w:p>
    <w:p w14:paraId="2127DA26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Предложения принимаются со дня опубликования проекта решения и не позднее 3 дней до даты проведения публичных слушаний по проекту решения.</w:t>
      </w:r>
    </w:p>
    <w:p w14:paraId="10E8ABBD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Поступившие предложения передаются на рассмотрение организационной комиссии по проведению публичных слушаний (далее – организационная комиссия), организатору слушаний.</w:t>
      </w:r>
    </w:p>
    <w:p w14:paraId="49113386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Предложения изучаются членами организационной комиссии (организатором слушаний) и экспертами, привлекаемыми организационной комиссией (организатором слушаний) для работы с проект</w:t>
      </w:r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D243B"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предложениями. По итогам рассмотрения каждого из поступивших предложений организационная комиссия (организатор слушаний) принимает решение рекомендовать принять его, либо отклонить.</w:t>
      </w:r>
    </w:p>
    <w:p w14:paraId="33F2688F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14:paraId="75A1F75C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 От коллективов (собраний) в публичных слушаниях участвуют их представители.</w:t>
      </w:r>
    </w:p>
    <w:p w14:paraId="619B7437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Публичные слушания проводятся в порядке, установленном Положением об организации и проведении публичных слушаний на территории </w:t>
      </w:r>
      <w:proofErr w:type="spellStart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23C63C1F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Граждане, представители коллективов (собраний), направившие предложения по проекту решения, вправе участвовать при их рассмотрении на заседании Собрания депутатов муниципального образования.</w:t>
      </w:r>
    </w:p>
    <w:p w14:paraId="06FD3873" w14:textId="77777777" w:rsidR="00B00D03" w:rsidRPr="00B00D03" w:rsidRDefault="00B00D03" w:rsidP="00B00D0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Результаты рассмотрения предложений граждан по проекту решения по их просьбе сообщаются им в устной или письменной форме: при рассмотрении организационной комиссией (организатором слушаний) и обсуждении на публичных слушаниях – организационной комиссией (организатором слушаний), при рассмотрении Собранием депутатов – председателем Собрания депутатов.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5D243B" w14:paraId="2C249A0C" w14:textId="77777777" w:rsidTr="008657FB">
        <w:tc>
          <w:tcPr>
            <w:tcW w:w="1985" w:type="dxa"/>
          </w:tcPr>
          <w:p w14:paraId="3B6B3652" w14:textId="77777777" w:rsidR="005D243B" w:rsidRDefault="005D243B" w:rsidP="005D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1B0FB784" w14:textId="77777777" w:rsidR="005D243B" w:rsidRPr="005D243B" w:rsidRDefault="005D243B" w:rsidP="005D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4500009E" w14:textId="77777777" w:rsidR="005D243B" w:rsidRDefault="005D243B" w:rsidP="005D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участия и учета предложений граждан в обсуждении проектов решений Собрания депутатов </w:t>
            </w:r>
            <w:proofErr w:type="spellStart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Няндомского</w:t>
            </w:r>
            <w:proofErr w:type="spellEnd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Архангельской области «Об утверждении отчета об исполнении бюджета </w:t>
            </w:r>
            <w:proofErr w:type="spellStart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Няндомского</w:t>
            </w:r>
            <w:proofErr w:type="spellEnd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Архангельской области за 2022 год», «Об утверждении отчета об исполнении бюджета муниципального образования «</w:t>
            </w:r>
            <w:proofErr w:type="spellStart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Няндомское</w:t>
            </w:r>
            <w:proofErr w:type="spellEnd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2022 год», «Об утверждении отчета об исполнении бюджета сельского поселения «</w:t>
            </w:r>
            <w:proofErr w:type="spellStart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Мошинское</w:t>
            </w:r>
            <w:proofErr w:type="spellEnd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Няндомского</w:t>
            </w:r>
            <w:proofErr w:type="spellEnd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Архангельской области за 2022 год» и «Об утверждении отчета об исполнении бюджета муниципального образования «</w:t>
            </w:r>
            <w:proofErr w:type="spellStart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Шалакушское</w:t>
            </w:r>
            <w:proofErr w:type="spellEnd"/>
            <w:r w:rsidRPr="005D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2022 год»</w:t>
            </w:r>
          </w:p>
        </w:tc>
      </w:tr>
    </w:tbl>
    <w:p w14:paraId="13368060" w14:textId="77777777" w:rsidR="005D243B" w:rsidRDefault="005D243B" w:rsidP="005D243B">
      <w:pPr>
        <w:widowControl w:val="0"/>
        <w:autoSpaceDE w:val="0"/>
        <w:autoSpaceDN w:val="0"/>
        <w:adjustRightInd w:val="0"/>
        <w:spacing w:line="240" w:lineRule="auto"/>
        <w:ind w:left="453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79754" w14:textId="77777777" w:rsidR="005D243B" w:rsidRPr="005D243B" w:rsidRDefault="005D243B" w:rsidP="005D243B">
      <w:pPr>
        <w:widowControl w:val="0"/>
        <w:autoSpaceDE w:val="0"/>
        <w:autoSpaceDN w:val="0"/>
        <w:adjustRightInd w:val="0"/>
        <w:spacing w:line="240" w:lineRule="auto"/>
        <w:ind w:left="453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52AAF" w14:textId="77777777" w:rsidR="005D243B" w:rsidRPr="005D243B" w:rsidRDefault="005D243B" w:rsidP="005D243B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1A636C1E" w14:textId="77777777" w:rsidR="005D243B" w:rsidRPr="005D243B" w:rsidRDefault="005D243B" w:rsidP="005D243B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78DFE" w14:textId="77777777" w:rsidR="005D243B" w:rsidRPr="005D243B" w:rsidRDefault="005D243B" w:rsidP="005D243B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F33F9" w14:textId="77777777" w:rsidR="005D243B" w:rsidRPr="005D243B" w:rsidRDefault="005D243B" w:rsidP="005D24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68"/>
      <w:bookmarkEnd w:id="1"/>
      <w:r w:rsidRPr="005D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</w:p>
    <w:p w14:paraId="3A89A41C" w14:textId="77777777" w:rsidR="005D243B" w:rsidRPr="005D243B" w:rsidRDefault="005D243B" w:rsidP="005D24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изменению и (или) дополнению проекта </w:t>
      </w:r>
    </w:p>
    <w:p w14:paraId="4D69990B" w14:textId="77777777" w:rsidR="005D243B" w:rsidRPr="005D243B" w:rsidRDefault="005D243B" w:rsidP="005D24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правового акта</w:t>
      </w:r>
    </w:p>
    <w:p w14:paraId="672110C9" w14:textId="77777777" w:rsidR="005D243B" w:rsidRPr="005D243B" w:rsidRDefault="005D243B" w:rsidP="005D243B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DEE65" w14:textId="77777777" w:rsidR="005D243B" w:rsidRPr="005D243B" w:rsidRDefault="005D243B" w:rsidP="005D243B">
      <w:pPr>
        <w:widowControl w:val="0"/>
        <w:tabs>
          <w:tab w:val="right" w:pos="9637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Обсуждаемый проект правового акта: </w:t>
      </w:r>
      <w:r w:rsidRPr="005D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1FF90CD" w14:textId="77777777" w:rsidR="005D243B" w:rsidRPr="005D243B" w:rsidRDefault="005D243B" w:rsidP="005D243B">
      <w:pPr>
        <w:widowControl w:val="0"/>
        <w:pBdr>
          <w:bottom w:val="single" w:sz="4" w:space="1" w:color="auto"/>
        </w:pBd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2E8E8" w14:textId="77777777" w:rsidR="005D243B" w:rsidRPr="005D243B" w:rsidRDefault="005D243B" w:rsidP="005D243B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DDD5A" w14:textId="77777777" w:rsidR="005D243B" w:rsidRPr="005D243B" w:rsidRDefault="005D243B" w:rsidP="005D243B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3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Сравнительная таблица изменений (дополнений):</w:t>
      </w:r>
    </w:p>
    <w:p w14:paraId="4A71B410" w14:textId="77777777" w:rsidR="005D243B" w:rsidRPr="005D243B" w:rsidRDefault="005D243B" w:rsidP="005D24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161"/>
        <w:gridCol w:w="2379"/>
        <w:gridCol w:w="2561"/>
        <w:gridCol w:w="1908"/>
      </w:tblGrid>
      <w:tr w:rsidR="005D243B" w:rsidRPr="005D243B" w14:paraId="137C6BCA" w14:textId="77777777" w:rsidTr="007F10C4">
        <w:tc>
          <w:tcPr>
            <w:tcW w:w="503" w:type="dxa"/>
            <w:shd w:val="clear" w:color="auto" w:fill="auto"/>
            <w:vAlign w:val="center"/>
          </w:tcPr>
          <w:p w14:paraId="0715B903" w14:textId="77777777" w:rsidR="005D243B" w:rsidRPr="005D243B" w:rsidRDefault="005D243B" w:rsidP="005D2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7674A7B" w14:textId="77777777" w:rsidR="005D243B" w:rsidRPr="005D243B" w:rsidRDefault="005D243B" w:rsidP="005D2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0A138D7" w14:textId="77777777" w:rsidR="005D243B" w:rsidRPr="005D243B" w:rsidRDefault="005D243B" w:rsidP="005D2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0E2FA6" w14:textId="77777777" w:rsidR="005D243B" w:rsidRPr="005D243B" w:rsidRDefault="005D243B" w:rsidP="005D2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в проекте документа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F46DF33" w14:textId="77777777" w:rsidR="005D243B" w:rsidRPr="005D243B" w:rsidRDefault="005D243B" w:rsidP="005D2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 изменения, дополнения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EDA26A" w14:textId="77777777" w:rsidR="005D243B" w:rsidRPr="005D243B" w:rsidRDefault="005D243B" w:rsidP="005D2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D243B" w:rsidRPr="005D243B" w14:paraId="3F58AF35" w14:textId="77777777" w:rsidTr="007F10C4">
        <w:tc>
          <w:tcPr>
            <w:tcW w:w="503" w:type="dxa"/>
            <w:shd w:val="clear" w:color="auto" w:fill="auto"/>
          </w:tcPr>
          <w:p w14:paraId="273FEF76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14:paraId="5AD25BDB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31AC02B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14:paraId="444B02C5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14:paraId="0CB60E8B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43B" w:rsidRPr="005D243B" w14:paraId="6ED66916" w14:textId="77777777" w:rsidTr="007F10C4">
        <w:tc>
          <w:tcPr>
            <w:tcW w:w="503" w:type="dxa"/>
            <w:shd w:val="clear" w:color="auto" w:fill="auto"/>
          </w:tcPr>
          <w:p w14:paraId="48464D62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14:paraId="4C138D3B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51DE81A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14:paraId="075DF4DB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14:paraId="3A872D02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43B" w:rsidRPr="005D243B" w14:paraId="6BBBF644" w14:textId="77777777" w:rsidTr="007F10C4">
        <w:tc>
          <w:tcPr>
            <w:tcW w:w="503" w:type="dxa"/>
            <w:shd w:val="clear" w:color="auto" w:fill="auto"/>
          </w:tcPr>
          <w:p w14:paraId="328A5626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14:paraId="0017ABAD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721C458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14:paraId="55763C29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14:paraId="33EED05B" w14:textId="77777777" w:rsidR="005D243B" w:rsidRPr="005D243B" w:rsidRDefault="005D243B" w:rsidP="005D2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E38C49" w14:textId="77777777" w:rsidR="005D243B" w:rsidRPr="005D243B" w:rsidRDefault="005D243B" w:rsidP="005D24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9907B" w14:textId="77777777" w:rsidR="005D243B" w:rsidRPr="005D243B" w:rsidRDefault="005D243B" w:rsidP="005D243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Автор поправок (контактное лицо коллектива авторов):</w:t>
      </w:r>
    </w:p>
    <w:p w14:paraId="60788EDB" w14:textId="77777777" w:rsidR="005D243B" w:rsidRPr="005D243B" w:rsidRDefault="005D243B" w:rsidP="005D243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D4F0A" w14:textId="77777777" w:rsidR="005D243B" w:rsidRPr="005D243B" w:rsidRDefault="005D243B" w:rsidP="005D243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D24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год рождения)</w:t>
      </w:r>
    </w:p>
    <w:p w14:paraId="759DE030" w14:textId="77777777" w:rsidR="005D243B" w:rsidRPr="005D243B" w:rsidRDefault="005D243B" w:rsidP="005D243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E7C0F" w14:textId="77777777" w:rsidR="005D243B" w:rsidRPr="005D243B" w:rsidRDefault="005D243B" w:rsidP="005D243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D24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(почтовый адрес, телефон)</w:t>
      </w:r>
    </w:p>
    <w:p w14:paraId="74DA3791" w14:textId="77777777" w:rsidR="005D243B" w:rsidRPr="005D243B" w:rsidRDefault="005D243B" w:rsidP="005D243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2B9FF" w14:textId="77777777" w:rsidR="005D243B" w:rsidRPr="005D243B" w:rsidRDefault="005D243B" w:rsidP="005D243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66374" w14:textId="77777777" w:rsidR="005D243B" w:rsidRPr="005D243B" w:rsidRDefault="005D243B" w:rsidP="005D24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 г.</w:t>
      </w:r>
      <w:r w:rsidRPr="005D24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14:paraId="6451F756" w14:textId="77777777" w:rsidR="005D243B" w:rsidRPr="005D243B" w:rsidRDefault="005D243B" w:rsidP="005D243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8A7FCD" w14:textId="77777777" w:rsidR="00191EB4" w:rsidRPr="00B00D03" w:rsidRDefault="00191EB4" w:rsidP="00C7038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91EB4" w:rsidRPr="00B00D03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3973" w14:textId="77777777" w:rsidR="00B61846" w:rsidRDefault="00B61846" w:rsidP="00D729AA">
      <w:pPr>
        <w:spacing w:line="240" w:lineRule="auto"/>
      </w:pPr>
      <w:r>
        <w:separator/>
      </w:r>
    </w:p>
  </w:endnote>
  <w:endnote w:type="continuationSeparator" w:id="0">
    <w:p w14:paraId="256ABBB7" w14:textId="77777777" w:rsidR="00B61846" w:rsidRDefault="00B6184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50BEB" w14:textId="77777777" w:rsidR="00B61846" w:rsidRDefault="00B61846" w:rsidP="00D729AA">
      <w:pPr>
        <w:spacing w:line="240" w:lineRule="auto"/>
      </w:pPr>
      <w:r>
        <w:separator/>
      </w:r>
    </w:p>
  </w:footnote>
  <w:footnote w:type="continuationSeparator" w:id="0">
    <w:p w14:paraId="32CDE6ED" w14:textId="77777777" w:rsidR="00B61846" w:rsidRDefault="00B6184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7431"/>
      <w:docPartObj>
        <w:docPartGallery w:val="Page Numbers (Top of Page)"/>
        <w:docPartUnique/>
      </w:docPartObj>
    </w:sdtPr>
    <w:sdtEndPr/>
    <w:sdtContent>
      <w:p w14:paraId="1091283F" w14:textId="77777777" w:rsidR="006F7AFC" w:rsidRDefault="00141FAC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6F7AFC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7755E0">
          <w:rPr>
            <w:rFonts w:ascii="Times New Roman" w:hAnsi="Times New Roman" w:cs="Times New Roman"/>
            <w:noProof/>
          </w:rPr>
          <w:t>4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BC1AAA4" w14:textId="77777777" w:rsidR="006F7AFC" w:rsidRDefault="006F7A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6F7AFC" w14:paraId="1F781824" w14:textId="77777777" w:rsidTr="006F7AFC">
      <w:tc>
        <w:tcPr>
          <w:tcW w:w="9570" w:type="dxa"/>
        </w:tcPr>
        <w:p w14:paraId="2F350769" w14:textId="77777777" w:rsidR="006F7AFC" w:rsidRDefault="006F7AFC" w:rsidP="006F7AF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032151E" wp14:editId="7C6115C2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06A0CC1" w14:textId="77777777" w:rsidR="006F7AFC" w:rsidRPr="0037724A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F7AFC" w14:paraId="34065727" w14:textId="77777777" w:rsidTr="006F7AFC">
      <w:tc>
        <w:tcPr>
          <w:tcW w:w="9570" w:type="dxa"/>
        </w:tcPr>
        <w:p w14:paraId="5D42D041" w14:textId="77777777" w:rsidR="006F7AFC" w:rsidRPr="00680A52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673C29C6" w14:textId="77777777" w:rsidR="006F7AFC" w:rsidRPr="00680A52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210DCD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A1B7ACF" w14:textId="77777777" w:rsidR="006F7AFC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B42FD90" w14:textId="77777777" w:rsidR="006F7AFC" w:rsidRPr="0037724A" w:rsidRDefault="006F7AFC" w:rsidP="006F7AF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F7AFC" w14:paraId="263FC57F" w14:textId="77777777" w:rsidTr="006F7AFC">
      <w:tc>
        <w:tcPr>
          <w:tcW w:w="9570" w:type="dxa"/>
        </w:tcPr>
        <w:p w14:paraId="724A44D6" w14:textId="77777777" w:rsidR="006F7AFC" w:rsidRPr="0037724A" w:rsidRDefault="006F7AFC" w:rsidP="006F7AF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6F7AFC" w14:paraId="46F50669" w14:textId="77777777" w:rsidTr="006F7AFC">
      <w:tc>
        <w:tcPr>
          <w:tcW w:w="9570" w:type="dxa"/>
        </w:tcPr>
        <w:p w14:paraId="7788676F" w14:textId="77777777" w:rsidR="006F7AFC" w:rsidRDefault="006F7AFC" w:rsidP="006F7AF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F7AFC" w14:paraId="45D08B42" w14:textId="77777777" w:rsidTr="006F7AFC">
      <w:tc>
        <w:tcPr>
          <w:tcW w:w="9570" w:type="dxa"/>
        </w:tcPr>
        <w:p w14:paraId="4103B200" w14:textId="77777777" w:rsidR="006F7AFC" w:rsidRPr="00C7038B" w:rsidRDefault="005E10C9" w:rsidP="00210DC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</w:t>
          </w:r>
          <w:r w:rsidR="00210DCD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662C9E"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210DCD">
            <w:rPr>
              <w:rFonts w:ascii="Times New Roman" w:hAnsi="Times New Roman" w:cs="Times New Roman"/>
              <w:sz w:val="28"/>
              <w:szCs w:val="28"/>
            </w:rPr>
            <w:t xml:space="preserve"> _________</w:t>
          </w:r>
          <w:r w:rsidR="00432426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10DCD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347404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10DCD">
            <w:rPr>
              <w:rFonts w:ascii="Times New Roman" w:hAnsi="Times New Roman" w:cs="Times New Roman"/>
              <w:sz w:val="28"/>
              <w:szCs w:val="28"/>
            </w:rPr>
            <w:t>_____</w:t>
          </w:r>
          <w:r w:rsidR="006F7AF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6F7AFC" w14:paraId="4D85BEDC" w14:textId="77777777" w:rsidTr="006F7AFC">
      <w:tc>
        <w:tcPr>
          <w:tcW w:w="9570" w:type="dxa"/>
        </w:tcPr>
        <w:p w14:paraId="6C7B33F9" w14:textId="77777777" w:rsidR="006F7AFC" w:rsidRPr="0037724A" w:rsidRDefault="006F7AFC" w:rsidP="006F7A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F7AFC" w14:paraId="232EBBC2" w14:textId="77777777" w:rsidTr="006F7AFC">
      <w:tc>
        <w:tcPr>
          <w:tcW w:w="9570" w:type="dxa"/>
        </w:tcPr>
        <w:p w14:paraId="1EF7CAE0" w14:textId="77777777" w:rsidR="006F7AFC" w:rsidRPr="0037724A" w:rsidRDefault="006F7AFC" w:rsidP="006F7A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6F7AFC" w14:paraId="5407E788" w14:textId="77777777" w:rsidTr="006F7AFC">
      <w:tc>
        <w:tcPr>
          <w:tcW w:w="9570" w:type="dxa"/>
        </w:tcPr>
        <w:p w14:paraId="52E5C6C9" w14:textId="77777777" w:rsidR="006F7AFC" w:rsidRPr="00C7038B" w:rsidRDefault="006F7AFC" w:rsidP="006F7A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F7AFC" w14:paraId="1016F4A1" w14:textId="77777777" w:rsidTr="006F7AFC">
      <w:tc>
        <w:tcPr>
          <w:tcW w:w="9570" w:type="dxa"/>
        </w:tcPr>
        <w:p w14:paraId="4E4A366E" w14:textId="77777777" w:rsidR="006F7AFC" w:rsidRPr="00D729AA" w:rsidRDefault="006F7AFC" w:rsidP="006F7A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BB36FB8" w14:textId="77777777" w:rsidR="006F7AFC" w:rsidRPr="00D729AA" w:rsidRDefault="006F7AF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544AD9"/>
    <w:multiLevelType w:val="multilevel"/>
    <w:tmpl w:val="BC3E3880"/>
    <w:lvl w:ilvl="0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76B25B85"/>
    <w:multiLevelType w:val="multilevel"/>
    <w:tmpl w:val="7CD213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113C6"/>
    <w:rsid w:val="00027BD0"/>
    <w:rsid w:val="00035B69"/>
    <w:rsid w:val="00045B13"/>
    <w:rsid w:val="00066CC8"/>
    <w:rsid w:val="00070C7D"/>
    <w:rsid w:val="00080A5A"/>
    <w:rsid w:val="00081598"/>
    <w:rsid w:val="00097337"/>
    <w:rsid w:val="000A5F77"/>
    <w:rsid w:val="000E0507"/>
    <w:rsid w:val="000E5F4B"/>
    <w:rsid w:val="000F0D60"/>
    <w:rsid w:val="00112896"/>
    <w:rsid w:val="00113509"/>
    <w:rsid w:val="00124092"/>
    <w:rsid w:val="00141FAC"/>
    <w:rsid w:val="00191EB4"/>
    <w:rsid w:val="00197210"/>
    <w:rsid w:val="001D56FE"/>
    <w:rsid w:val="001E69C1"/>
    <w:rsid w:val="001E7CEC"/>
    <w:rsid w:val="00210DCD"/>
    <w:rsid w:val="002220DB"/>
    <w:rsid w:val="00226420"/>
    <w:rsid w:val="00281C02"/>
    <w:rsid w:val="00297D07"/>
    <w:rsid w:val="002C04D4"/>
    <w:rsid w:val="002C4F0B"/>
    <w:rsid w:val="002E3A18"/>
    <w:rsid w:val="002F09D7"/>
    <w:rsid w:val="00334A54"/>
    <w:rsid w:val="00345645"/>
    <w:rsid w:val="00347404"/>
    <w:rsid w:val="0037724A"/>
    <w:rsid w:val="00381162"/>
    <w:rsid w:val="003D796F"/>
    <w:rsid w:val="003E0C2E"/>
    <w:rsid w:val="004033C9"/>
    <w:rsid w:val="0043035E"/>
    <w:rsid w:val="00432426"/>
    <w:rsid w:val="00457A34"/>
    <w:rsid w:val="004B06A6"/>
    <w:rsid w:val="004B44D6"/>
    <w:rsid w:val="004E1A3F"/>
    <w:rsid w:val="004F11FF"/>
    <w:rsid w:val="004F4953"/>
    <w:rsid w:val="00507EE3"/>
    <w:rsid w:val="00533983"/>
    <w:rsid w:val="00546E17"/>
    <w:rsid w:val="0056739B"/>
    <w:rsid w:val="005750EE"/>
    <w:rsid w:val="005915A0"/>
    <w:rsid w:val="005B0BF1"/>
    <w:rsid w:val="005D243B"/>
    <w:rsid w:val="005E10C9"/>
    <w:rsid w:val="005E5802"/>
    <w:rsid w:val="0060529A"/>
    <w:rsid w:val="00626DB6"/>
    <w:rsid w:val="00631EF0"/>
    <w:rsid w:val="0064414E"/>
    <w:rsid w:val="006466D5"/>
    <w:rsid w:val="00650122"/>
    <w:rsid w:val="00654741"/>
    <w:rsid w:val="00662C9E"/>
    <w:rsid w:val="00671641"/>
    <w:rsid w:val="00672725"/>
    <w:rsid w:val="00680A52"/>
    <w:rsid w:val="00687C29"/>
    <w:rsid w:val="006A70AA"/>
    <w:rsid w:val="006E0AE6"/>
    <w:rsid w:val="006F58F5"/>
    <w:rsid w:val="006F7AFC"/>
    <w:rsid w:val="0073582A"/>
    <w:rsid w:val="007755E0"/>
    <w:rsid w:val="007A6AFA"/>
    <w:rsid w:val="007B4EDB"/>
    <w:rsid w:val="007B4F27"/>
    <w:rsid w:val="007D3B1C"/>
    <w:rsid w:val="007D5135"/>
    <w:rsid w:val="007D6DCE"/>
    <w:rsid w:val="008369BE"/>
    <w:rsid w:val="008644C1"/>
    <w:rsid w:val="008657FB"/>
    <w:rsid w:val="00865D42"/>
    <w:rsid w:val="00872537"/>
    <w:rsid w:val="008C0B1E"/>
    <w:rsid w:val="00913FD4"/>
    <w:rsid w:val="0092596F"/>
    <w:rsid w:val="00965615"/>
    <w:rsid w:val="00983492"/>
    <w:rsid w:val="0099694A"/>
    <w:rsid w:val="009D5CE0"/>
    <w:rsid w:val="009F423F"/>
    <w:rsid w:val="00A13064"/>
    <w:rsid w:val="00A134E0"/>
    <w:rsid w:val="00A260BD"/>
    <w:rsid w:val="00A27287"/>
    <w:rsid w:val="00A6235C"/>
    <w:rsid w:val="00A750D7"/>
    <w:rsid w:val="00AC3BB6"/>
    <w:rsid w:val="00AE33FF"/>
    <w:rsid w:val="00AF1905"/>
    <w:rsid w:val="00B00D03"/>
    <w:rsid w:val="00B343B1"/>
    <w:rsid w:val="00B508BF"/>
    <w:rsid w:val="00B5798D"/>
    <w:rsid w:val="00B61846"/>
    <w:rsid w:val="00B82EC2"/>
    <w:rsid w:val="00BB1C3D"/>
    <w:rsid w:val="00BB45CE"/>
    <w:rsid w:val="00BD2A91"/>
    <w:rsid w:val="00BD6817"/>
    <w:rsid w:val="00BE77E9"/>
    <w:rsid w:val="00BF38A8"/>
    <w:rsid w:val="00BF5C38"/>
    <w:rsid w:val="00C35491"/>
    <w:rsid w:val="00C7038B"/>
    <w:rsid w:val="00C81BE7"/>
    <w:rsid w:val="00C8511C"/>
    <w:rsid w:val="00C87200"/>
    <w:rsid w:val="00C92542"/>
    <w:rsid w:val="00CD3FA3"/>
    <w:rsid w:val="00D14578"/>
    <w:rsid w:val="00D146CA"/>
    <w:rsid w:val="00D26A13"/>
    <w:rsid w:val="00D65195"/>
    <w:rsid w:val="00D729AA"/>
    <w:rsid w:val="00D75E4B"/>
    <w:rsid w:val="00D8778B"/>
    <w:rsid w:val="00DA3DB7"/>
    <w:rsid w:val="00DA7D61"/>
    <w:rsid w:val="00DA7F20"/>
    <w:rsid w:val="00DF392A"/>
    <w:rsid w:val="00E0575C"/>
    <w:rsid w:val="00E17DA5"/>
    <w:rsid w:val="00E35824"/>
    <w:rsid w:val="00EA7397"/>
    <w:rsid w:val="00EB7090"/>
    <w:rsid w:val="00EC1E19"/>
    <w:rsid w:val="00ED1FD0"/>
    <w:rsid w:val="00EF2169"/>
    <w:rsid w:val="00EF2F89"/>
    <w:rsid w:val="00F071EB"/>
    <w:rsid w:val="00F10CE9"/>
    <w:rsid w:val="00F55C51"/>
    <w:rsid w:val="00F82F88"/>
    <w:rsid w:val="00FA2D32"/>
    <w:rsid w:val="00FA4DAD"/>
    <w:rsid w:val="00FA4E85"/>
    <w:rsid w:val="00FB655E"/>
    <w:rsid w:val="00F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B82EC2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E17D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7B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5824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FA4E8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B82EC2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E17D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7B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5824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FA4E8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yandoma.gosuslugi.ru/ofitsialno/publichnye-slush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3;n=38885;fld=134;dst=100006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47AE0-2EE9-477F-97CA-E509F449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4</cp:revision>
  <cp:lastPrinted>2023-05-10T13:59:00Z</cp:lastPrinted>
  <dcterms:created xsi:type="dcterms:W3CDTF">2023-05-10T09:44:00Z</dcterms:created>
  <dcterms:modified xsi:type="dcterms:W3CDTF">2023-05-10T14:02:00Z</dcterms:modified>
</cp:coreProperties>
</file>