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2BAD" w:rsidRDefault="00232BAD" w:rsidP="00232BAD">
      <w:pPr>
        <w:pStyle w:val="ConsPlusTitle"/>
        <w:widowControl/>
        <w:jc w:val="right"/>
        <w:rPr>
          <w:rFonts w:ascii="Times New Roman" w:hAnsi="Times New Roman" w:cs="Times New Roman"/>
          <w:b w:val="0"/>
          <w:bCs w:val="0"/>
          <w:sz w:val="24"/>
          <w:szCs w:val="28"/>
        </w:rPr>
      </w:pPr>
    </w:p>
    <w:tbl>
      <w:tblPr>
        <w:tblW w:w="10136" w:type="dxa"/>
        <w:jc w:val="center"/>
        <w:tblLook w:val="01E0" w:firstRow="1" w:lastRow="1" w:firstColumn="1" w:lastColumn="1" w:noHBand="0" w:noVBand="0"/>
      </w:tblPr>
      <w:tblGrid>
        <w:gridCol w:w="5070"/>
        <w:gridCol w:w="5066"/>
      </w:tblGrid>
      <w:tr w:rsidR="00232BAD" w:rsidTr="00232BAD">
        <w:trPr>
          <w:jc w:val="center"/>
        </w:trPr>
        <w:tc>
          <w:tcPr>
            <w:tcW w:w="10136" w:type="dxa"/>
            <w:gridSpan w:val="2"/>
          </w:tcPr>
          <w:p w:rsidR="00232BAD" w:rsidRDefault="00232BAD">
            <w:pPr>
              <w:jc w:val="right"/>
              <w:outlineLvl w:val="0"/>
              <w:rPr>
                <w:noProof/>
                <w:sz w:val="28"/>
                <w:szCs w:val="28"/>
              </w:rPr>
            </w:pPr>
          </w:p>
        </w:tc>
      </w:tr>
      <w:tr w:rsidR="00232BAD" w:rsidTr="00232BAD">
        <w:trPr>
          <w:jc w:val="center"/>
        </w:trPr>
        <w:tc>
          <w:tcPr>
            <w:tcW w:w="10136" w:type="dxa"/>
            <w:gridSpan w:val="2"/>
          </w:tcPr>
          <w:p w:rsidR="00232BAD" w:rsidRDefault="00232BAD">
            <w:pPr>
              <w:jc w:val="center"/>
              <w:outlineLvl w:val="0"/>
              <w:rPr>
                <w:sz w:val="28"/>
                <w:szCs w:val="28"/>
              </w:rPr>
            </w:pPr>
            <w:r>
              <w:rPr>
                <w:noProof/>
              </w:rPr>
              <w:drawing>
                <wp:inline distT="0" distB="0" distL="0" distR="0">
                  <wp:extent cx="571500" cy="67818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srcRect/>
                          <a:stretch>
                            <a:fillRect/>
                          </a:stretch>
                        </pic:blipFill>
                        <pic:spPr bwMode="auto">
                          <a:xfrm>
                            <a:off x="0" y="0"/>
                            <a:ext cx="571500" cy="678180"/>
                          </a:xfrm>
                          <a:prstGeom prst="rect">
                            <a:avLst/>
                          </a:prstGeom>
                          <a:noFill/>
                          <a:ln w="9525">
                            <a:noFill/>
                            <a:miter lim="800000"/>
                            <a:headEnd/>
                            <a:tailEnd/>
                          </a:ln>
                        </pic:spPr>
                      </pic:pic>
                    </a:graphicData>
                  </a:graphic>
                </wp:inline>
              </w:drawing>
            </w:r>
          </w:p>
          <w:p w:rsidR="00232BAD" w:rsidRDefault="00232BAD">
            <w:pPr>
              <w:jc w:val="center"/>
              <w:outlineLvl w:val="0"/>
              <w:rPr>
                <w:noProof/>
              </w:rPr>
            </w:pPr>
          </w:p>
        </w:tc>
      </w:tr>
      <w:tr w:rsidR="00232BAD" w:rsidTr="00232BAD">
        <w:trPr>
          <w:jc w:val="center"/>
        </w:trPr>
        <w:tc>
          <w:tcPr>
            <w:tcW w:w="10136" w:type="dxa"/>
            <w:gridSpan w:val="2"/>
          </w:tcPr>
          <w:p w:rsidR="00232BAD" w:rsidRDefault="00232BAD">
            <w:pPr>
              <w:jc w:val="center"/>
              <w:outlineLvl w:val="0"/>
              <w:rPr>
                <w:b/>
                <w:sz w:val="32"/>
                <w:szCs w:val="32"/>
              </w:rPr>
            </w:pPr>
            <w:r>
              <w:rPr>
                <w:b/>
                <w:sz w:val="32"/>
                <w:szCs w:val="32"/>
              </w:rPr>
              <w:t>Няндомский муниципальный округ</w:t>
            </w:r>
          </w:p>
          <w:p w:rsidR="00232BAD" w:rsidRDefault="00232BAD">
            <w:pPr>
              <w:jc w:val="center"/>
              <w:outlineLvl w:val="0"/>
              <w:rPr>
                <w:b/>
                <w:sz w:val="32"/>
                <w:szCs w:val="32"/>
              </w:rPr>
            </w:pPr>
            <w:r>
              <w:rPr>
                <w:b/>
                <w:sz w:val="32"/>
                <w:szCs w:val="32"/>
              </w:rPr>
              <w:t>Архангельской области</w:t>
            </w:r>
          </w:p>
          <w:p w:rsidR="00232BAD" w:rsidRDefault="00232BAD">
            <w:pPr>
              <w:outlineLvl w:val="0"/>
              <w:rPr>
                <w:b/>
                <w:sz w:val="32"/>
                <w:szCs w:val="32"/>
              </w:rPr>
            </w:pPr>
          </w:p>
        </w:tc>
      </w:tr>
      <w:tr w:rsidR="00232BAD" w:rsidTr="00232BAD">
        <w:trPr>
          <w:jc w:val="center"/>
        </w:trPr>
        <w:tc>
          <w:tcPr>
            <w:tcW w:w="10136" w:type="dxa"/>
            <w:gridSpan w:val="2"/>
          </w:tcPr>
          <w:p w:rsidR="00232BAD" w:rsidRDefault="00232BAD">
            <w:pPr>
              <w:jc w:val="center"/>
              <w:outlineLvl w:val="0"/>
              <w:rPr>
                <w:b/>
                <w:sz w:val="36"/>
                <w:szCs w:val="36"/>
              </w:rPr>
            </w:pPr>
            <w:r>
              <w:rPr>
                <w:b/>
                <w:sz w:val="36"/>
                <w:szCs w:val="36"/>
              </w:rPr>
              <w:t>Собрание депутатов первого созыва</w:t>
            </w:r>
          </w:p>
          <w:p w:rsidR="00232BAD" w:rsidRDefault="00232BAD">
            <w:pPr>
              <w:jc w:val="center"/>
              <w:outlineLvl w:val="0"/>
              <w:rPr>
                <w:noProof/>
              </w:rPr>
            </w:pPr>
          </w:p>
          <w:p w:rsidR="00232BAD" w:rsidRDefault="00232BAD">
            <w:pPr>
              <w:jc w:val="center"/>
              <w:outlineLvl w:val="0"/>
              <w:rPr>
                <w:noProof/>
              </w:rPr>
            </w:pPr>
          </w:p>
        </w:tc>
      </w:tr>
      <w:tr w:rsidR="00232BAD" w:rsidTr="00232BAD">
        <w:trPr>
          <w:jc w:val="center"/>
        </w:trPr>
        <w:tc>
          <w:tcPr>
            <w:tcW w:w="10136" w:type="dxa"/>
            <w:gridSpan w:val="2"/>
          </w:tcPr>
          <w:p w:rsidR="00232BAD" w:rsidRDefault="00232BAD">
            <w:pPr>
              <w:jc w:val="center"/>
              <w:outlineLvl w:val="0"/>
              <w:rPr>
                <w:b/>
                <w:sz w:val="36"/>
                <w:szCs w:val="36"/>
              </w:rPr>
            </w:pPr>
            <w:r>
              <w:rPr>
                <w:b/>
                <w:sz w:val="36"/>
                <w:szCs w:val="36"/>
              </w:rPr>
              <w:t>Р Е Ш Е Н И Е</w:t>
            </w:r>
          </w:p>
          <w:p w:rsidR="00BC5C59" w:rsidRPr="00722FA6" w:rsidRDefault="00BC5C59" w:rsidP="00BC5C59">
            <w:pPr>
              <w:jc w:val="center"/>
              <w:outlineLvl w:val="0"/>
              <w:rPr>
                <w:sz w:val="32"/>
                <w:szCs w:val="32"/>
              </w:rPr>
            </w:pPr>
            <w:r>
              <w:rPr>
                <w:sz w:val="32"/>
                <w:szCs w:val="32"/>
              </w:rPr>
              <w:t xml:space="preserve">Четвертой (внеочередной) </w:t>
            </w:r>
            <w:r w:rsidRPr="00722FA6">
              <w:rPr>
                <w:sz w:val="32"/>
                <w:szCs w:val="32"/>
              </w:rPr>
              <w:t>сессии</w:t>
            </w:r>
          </w:p>
          <w:p w:rsidR="00232BAD" w:rsidRDefault="00232BAD">
            <w:pPr>
              <w:outlineLvl w:val="0"/>
              <w:rPr>
                <w:sz w:val="32"/>
                <w:szCs w:val="32"/>
              </w:rPr>
            </w:pPr>
          </w:p>
        </w:tc>
      </w:tr>
      <w:tr w:rsidR="00232BAD" w:rsidTr="00232BAD">
        <w:trPr>
          <w:jc w:val="center"/>
        </w:trPr>
        <w:tc>
          <w:tcPr>
            <w:tcW w:w="5070" w:type="dxa"/>
            <w:hideMark/>
          </w:tcPr>
          <w:p w:rsidR="00232BAD" w:rsidRPr="00BC5C59" w:rsidRDefault="00232BAD" w:rsidP="00380A70">
            <w:pPr>
              <w:ind w:left="283"/>
              <w:outlineLvl w:val="0"/>
              <w:rPr>
                <w:noProof/>
                <w:sz w:val="28"/>
                <w:szCs w:val="28"/>
              </w:rPr>
            </w:pPr>
            <w:r w:rsidRPr="00BC5C59">
              <w:rPr>
                <w:b/>
                <w:sz w:val="28"/>
                <w:szCs w:val="28"/>
              </w:rPr>
              <w:t>«</w:t>
            </w:r>
            <w:r w:rsidR="00BC5C59">
              <w:rPr>
                <w:b/>
                <w:sz w:val="28"/>
                <w:szCs w:val="28"/>
              </w:rPr>
              <w:t>27</w:t>
            </w:r>
            <w:r w:rsidRPr="00BC5C59">
              <w:rPr>
                <w:b/>
                <w:sz w:val="28"/>
                <w:szCs w:val="28"/>
              </w:rPr>
              <w:t>»</w:t>
            </w:r>
            <w:r w:rsidR="00BC5C59">
              <w:rPr>
                <w:b/>
                <w:sz w:val="28"/>
                <w:szCs w:val="28"/>
              </w:rPr>
              <w:t xml:space="preserve"> января</w:t>
            </w:r>
            <w:r w:rsidRPr="00BC5C59">
              <w:rPr>
                <w:b/>
                <w:sz w:val="28"/>
                <w:szCs w:val="28"/>
              </w:rPr>
              <w:t xml:space="preserve"> </w:t>
            </w:r>
            <w:proofErr w:type="gramStart"/>
            <w:r w:rsidRPr="00BC5C59">
              <w:rPr>
                <w:b/>
                <w:sz w:val="28"/>
                <w:szCs w:val="28"/>
              </w:rPr>
              <w:t>202</w:t>
            </w:r>
            <w:r w:rsidR="004566A1" w:rsidRPr="00BC5C59">
              <w:rPr>
                <w:b/>
                <w:sz w:val="28"/>
                <w:szCs w:val="28"/>
              </w:rPr>
              <w:t>3</w:t>
            </w:r>
            <w:r w:rsidRPr="00BC5C59">
              <w:rPr>
                <w:b/>
                <w:sz w:val="28"/>
                <w:szCs w:val="28"/>
              </w:rPr>
              <w:t xml:space="preserve">  года</w:t>
            </w:r>
            <w:proofErr w:type="gramEnd"/>
          </w:p>
        </w:tc>
        <w:tc>
          <w:tcPr>
            <w:tcW w:w="5066" w:type="dxa"/>
          </w:tcPr>
          <w:p w:rsidR="00232BAD" w:rsidRPr="00BC5C59" w:rsidRDefault="00232BAD">
            <w:pPr>
              <w:rPr>
                <w:b/>
                <w:sz w:val="28"/>
                <w:szCs w:val="28"/>
              </w:rPr>
            </w:pPr>
            <w:r>
              <w:rPr>
                <w:b/>
                <w:sz w:val="24"/>
                <w:szCs w:val="24"/>
              </w:rPr>
              <w:t xml:space="preserve">                                                                  </w:t>
            </w:r>
            <w:r w:rsidRPr="00BC5C59">
              <w:rPr>
                <w:b/>
                <w:sz w:val="28"/>
                <w:szCs w:val="28"/>
              </w:rPr>
              <w:t xml:space="preserve">№ </w:t>
            </w:r>
            <w:r w:rsidR="00BC5C59">
              <w:rPr>
                <w:b/>
                <w:sz w:val="28"/>
                <w:szCs w:val="28"/>
              </w:rPr>
              <w:t>57</w:t>
            </w:r>
            <w:r w:rsidRPr="00BC5C59">
              <w:rPr>
                <w:b/>
                <w:sz w:val="28"/>
                <w:szCs w:val="28"/>
              </w:rPr>
              <w:t xml:space="preserve">    </w:t>
            </w:r>
          </w:p>
          <w:p w:rsidR="00232BAD" w:rsidRDefault="00232BAD">
            <w:pPr>
              <w:outlineLvl w:val="0"/>
              <w:rPr>
                <w:noProof/>
                <w:sz w:val="24"/>
                <w:szCs w:val="24"/>
              </w:rPr>
            </w:pPr>
          </w:p>
        </w:tc>
      </w:tr>
      <w:tr w:rsidR="00232BAD" w:rsidTr="00232BAD">
        <w:trPr>
          <w:jc w:val="center"/>
        </w:trPr>
        <w:tc>
          <w:tcPr>
            <w:tcW w:w="10136" w:type="dxa"/>
            <w:gridSpan w:val="2"/>
          </w:tcPr>
          <w:p w:rsidR="00232BAD" w:rsidRDefault="00232BAD">
            <w:pPr>
              <w:jc w:val="center"/>
              <w:rPr>
                <w:b/>
                <w:sz w:val="24"/>
                <w:szCs w:val="24"/>
              </w:rPr>
            </w:pPr>
            <w:r>
              <w:rPr>
                <w:b/>
                <w:sz w:val="24"/>
                <w:szCs w:val="24"/>
              </w:rPr>
              <w:t xml:space="preserve">г. Няндома </w:t>
            </w:r>
          </w:p>
          <w:p w:rsidR="00232BAD" w:rsidRDefault="00232BAD">
            <w:pPr>
              <w:outlineLvl w:val="0"/>
              <w:rPr>
                <w:noProof/>
                <w:sz w:val="24"/>
                <w:szCs w:val="24"/>
              </w:rPr>
            </w:pPr>
          </w:p>
        </w:tc>
      </w:tr>
      <w:tr w:rsidR="00232BAD" w:rsidTr="00232BAD">
        <w:trPr>
          <w:jc w:val="center"/>
        </w:trPr>
        <w:tc>
          <w:tcPr>
            <w:tcW w:w="10136" w:type="dxa"/>
            <w:gridSpan w:val="2"/>
          </w:tcPr>
          <w:p w:rsidR="003C59AD" w:rsidRPr="00F93829" w:rsidRDefault="003C59AD" w:rsidP="007D66AC">
            <w:pPr>
              <w:ind w:left="283" w:right="139"/>
              <w:jc w:val="center"/>
              <w:rPr>
                <w:b/>
                <w:sz w:val="28"/>
                <w:szCs w:val="28"/>
              </w:rPr>
            </w:pPr>
            <w:r>
              <w:rPr>
                <w:b/>
                <w:bCs/>
                <w:sz w:val="28"/>
                <w:szCs w:val="28"/>
              </w:rPr>
              <w:t xml:space="preserve"> Об определении перечня труднодоступных населенных пунктов </w:t>
            </w:r>
            <w:r w:rsidR="00035AF2">
              <w:rPr>
                <w:b/>
                <w:bCs/>
                <w:sz w:val="28"/>
                <w:szCs w:val="28"/>
              </w:rPr>
              <w:t>Няндомского муниципального округа Архангельской области</w:t>
            </w:r>
          </w:p>
          <w:p w:rsidR="00232BAD" w:rsidRDefault="00232BAD" w:rsidP="00457746">
            <w:pPr>
              <w:widowControl w:val="0"/>
              <w:ind w:left="-143" w:right="139"/>
              <w:jc w:val="center"/>
              <w:rPr>
                <w:sz w:val="24"/>
              </w:rPr>
            </w:pPr>
          </w:p>
        </w:tc>
      </w:tr>
    </w:tbl>
    <w:p w:rsidR="00232BAD" w:rsidRDefault="00232BAD" w:rsidP="00232BAD">
      <w:pPr>
        <w:autoSpaceDE w:val="0"/>
        <w:autoSpaceDN w:val="0"/>
        <w:adjustRightInd w:val="0"/>
        <w:outlineLvl w:val="0"/>
        <w:rPr>
          <w:b/>
          <w:bCs/>
          <w:sz w:val="24"/>
          <w:szCs w:val="24"/>
        </w:rPr>
      </w:pPr>
    </w:p>
    <w:p w:rsidR="00232BAD" w:rsidRDefault="00896ED0" w:rsidP="00457746">
      <w:pPr>
        <w:tabs>
          <w:tab w:val="left" w:pos="709"/>
        </w:tabs>
        <w:ind w:right="-142" w:firstLine="709"/>
        <w:jc w:val="both"/>
        <w:rPr>
          <w:sz w:val="28"/>
          <w:szCs w:val="28"/>
        </w:rPr>
      </w:pPr>
      <w:r w:rsidRPr="000C53B5">
        <w:rPr>
          <w:sz w:val="28"/>
          <w:szCs w:val="28"/>
        </w:rPr>
        <w:t>На основании</w:t>
      </w:r>
      <w:r w:rsidR="00895ED8">
        <w:rPr>
          <w:sz w:val="28"/>
          <w:szCs w:val="28"/>
        </w:rPr>
        <w:t xml:space="preserve"> статьи 16 Федерального закона от 6 октября 2003 года </w:t>
      </w:r>
      <w:r w:rsidR="00895ED8">
        <w:rPr>
          <w:sz w:val="28"/>
          <w:szCs w:val="28"/>
        </w:rPr>
        <w:br/>
        <w:t xml:space="preserve">№ 131-ФЗ «Об общих принципах организации местного самоуправления </w:t>
      </w:r>
      <w:r w:rsidR="00BC5C59">
        <w:rPr>
          <w:sz w:val="28"/>
          <w:szCs w:val="28"/>
        </w:rPr>
        <w:t xml:space="preserve">                   </w:t>
      </w:r>
      <w:bookmarkStart w:id="0" w:name="_GoBack"/>
      <w:bookmarkEnd w:id="0"/>
      <w:r w:rsidR="00895ED8">
        <w:rPr>
          <w:sz w:val="28"/>
          <w:szCs w:val="28"/>
        </w:rPr>
        <w:t>в Российской федерации»</w:t>
      </w:r>
      <w:r w:rsidR="00306E85">
        <w:rPr>
          <w:sz w:val="28"/>
          <w:szCs w:val="28"/>
        </w:rPr>
        <w:t>,</w:t>
      </w:r>
      <w:r w:rsidRPr="000C53B5">
        <w:rPr>
          <w:sz w:val="28"/>
          <w:szCs w:val="28"/>
        </w:rPr>
        <w:t xml:space="preserve"> Закон</w:t>
      </w:r>
      <w:r w:rsidR="00306E85">
        <w:rPr>
          <w:sz w:val="28"/>
          <w:szCs w:val="28"/>
        </w:rPr>
        <w:t>а</w:t>
      </w:r>
      <w:r w:rsidRPr="000C53B5">
        <w:rPr>
          <w:sz w:val="28"/>
          <w:szCs w:val="28"/>
        </w:rPr>
        <w:t xml:space="preserve"> Архангельской области от 24 сентября </w:t>
      </w:r>
      <w:r w:rsidR="00283C49">
        <w:rPr>
          <w:sz w:val="28"/>
          <w:szCs w:val="28"/>
        </w:rPr>
        <w:br/>
      </w:r>
      <w:r w:rsidRPr="000C53B5">
        <w:rPr>
          <w:sz w:val="28"/>
          <w:szCs w:val="28"/>
        </w:rPr>
        <w:t xml:space="preserve">2010 года № 203-15-ОЗ </w:t>
      </w:r>
      <w:r w:rsidRPr="000C53B5">
        <w:rPr>
          <w:b/>
          <w:sz w:val="28"/>
          <w:szCs w:val="28"/>
          <w:shd w:val="clear" w:color="auto" w:fill="FFFFFF"/>
        </w:rPr>
        <w:t>«</w:t>
      </w:r>
      <w:r w:rsidRPr="000C53B5">
        <w:rPr>
          <w:sz w:val="28"/>
          <w:szCs w:val="28"/>
          <w:shd w:val="clear" w:color="auto" w:fill="FFFFFF"/>
        </w:rPr>
        <w:t>О предоставлении из областного бюджета субсидий местным бюджетам муниципальных районов Архангельской области на софинансирование расходов по созданию условий для обеспечения поселений услугами торговли, местным бюджетам муниципальных округов Архангельской области на софинансирование расходов по созданию условий для обеспечения жителей муниципальных округов Архангельской области услугами торговли и местным бюджетам городских округов Архангельской области на софинансирование расходов по созданию условий для обеспечения жителей городских округов Архангельской области услугами торговли</w:t>
      </w:r>
      <w:r w:rsidRPr="003F4662">
        <w:rPr>
          <w:sz w:val="28"/>
          <w:szCs w:val="28"/>
          <w:shd w:val="clear" w:color="auto" w:fill="FFFFFF"/>
        </w:rPr>
        <w:t>»</w:t>
      </w:r>
      <w:r w:rsidR="00232BAD">
        <w:rPr>
          <w:bCs/>
          <w:sz w:val="28"/>
          <w:szCs w:val="28"/>
        </w:rPr>
        <w:t>,</w:t>
      </w:r>
      <w:r w:rsidR="00615CF1">
        <w:rPr>
          <w:bCs/>
          <w:sz w:val="28"/>
          <w:szCs w:val="28"/>
        </w:rPr>
        <w:t xml:space="preserve"> руководствуясь статьей 28 Устава Няндомского</w:t>
      </w:r>
      <w:r w:rsidR="00EB61C2">
        <w:rPr>
          <w:bCs/>
          <w:sz w:val="28"/>
          <w:szCs w:val="28"/>
        </w:rPr>
        <w:t xml:space="preserve"> муниципального</w:t>
      </w:r>
      <w:r w:rsidR="00615CF1">
        <w:rPr>
          <w:bCs/>
          <w:sz w:val="28"/>
          <w:szCs w:val="28"/>
        </w:rPr>
        <w:t xml:space="preserve"> округа</w:t>
      </w:r>
      <w:r w:rsidR="00283C49">
        <w:rPr>
          <w:bCs/>
          <w:sz w:val="28"/>
          <w:szCs w:val="28"/>
        </w:rPr>
        <w:t xml:space="preserve"> Архангельской области</w:t>
      </w:r>
      <w:r w:rsidR="00615CF1">
        <w:rPr>
          <w:bCs/>
          <w:sz w:val="28"/>
          <w:szCs w:val="28"/>
        </w:rPr>
        <w:t>,</w:t>
      </w:r>
      <w:r w:rsidR="00232BAD">
        <w:rPr>
          <w:bCs/>
          <w:sz w:val="28"/>
          <w:szCs w:val="28"/>
        </w:rPr>
        <w:t xml:space="preserve"> </w:t>
      </w:r>
      <w:r w:rsidR="00615CF1">
        <w:rPr>
          <w:bCs/>
          <w:sz w:val="28"/>
          <w:szCs w:val="28"/>
        </w:rPr>
        <w:t>С</w:t>
      </w:r>
      <w:r w:rsidR="00232BAD">
        <w:rPr>
          <w:sz w:val="28"/>
          <w:szCs w:val="28"/>
        </w:rPr>
        <w:t>обрание депутатов р е ш а е т:</w:t>
      </w:r>
    </w:p>
    <w:p w:rsidR="00615CF1" w:rsidRDefault="00615CF1" w:rsidP="00615CF1">
      <w:pPr>
        <w:ind w:firstLine="708"/>
        <w:jc w:val="both"/>
        <w:rPr>
          <w:sz w:val="28"/>
          <w:szCs w:val="28"/>
        </w:rPr>
      </w:pPr>
      <w:r>
        <w:rPr>
          <w:sz w:val="28"/>
          <w:szCs w:val="28"/>
        </w:rPr>
        <w:t>1. Определить перечень труднодоступных населенных пунктов Няндомского муниципального округа Архангельской области согласно приложению 1.</w:t>
      </w:r>
    </w:p>
    <w:p w:rsidR="00615CF1" w:rsidRDefault="00615CF1" w:rsidP="00615CF1">
      <w:pPr>
        <w:tabs>
          <w:tab w:val="left" w:pos="567"/>
        </w:tabs>
        <w:autoSpaceDE w:val="0"/>
        <w:autoSpaceDN w:val="0"/>
        <w:adjustRightInd w:val="0"/>
        <w:ind w:right="-1" w:firstLine="709"/>
        <w:jc w:val="both"/>
        <w:outlineLvl w:val="0"/>
        <w:rPr>
          <w:sz w:val="28"/>
          <w:szCs w:val="28"/>
        </w:rPr>
      </w:pPr>
      <w:r>
        <w:rPr>
          <w:sz w:val="28"/>
          <w:szCs w:val="28"/>
        </w:rPr>
        <w:t>2. Определить предельный норматив возмещения транспортных расходов поставщикам за одну доставку товаров, минимальную периодичность доставки товаров в труднодоступные населенные пункты Няндомского муниципального округа Архангельской области согласно приложению 2.</w:t>
      </w:r>
    </w:p>
    <w:p w:rsidR="00615CF1" w:rsidRDefault="00615CF1" w:rsidP="00615CF1">
      <w:pPr>
        <w:tabs>
          <w:tab w:val="left" w:pos="567"/>
        </w:tabs>
        <w:autoSpaceDE w:val="0"/>
        <w:autoSpaceDN w:val="0"/>
        <w:adjustRightInd w:val="0"/>
        <w:ind w:right="-1" w:firstLine="709"/>
        <w:jc w:val="both"/>
        <w:outlineLvl w:val="0"/>
        <w:rPr>
          <w:sz w:val="28"/>
          <w:szCs w:val="28"/>
        </w:rPr>
      </w:pPr>
      <w:r>
        <w:rPr>
          <w:sz w:val="28"/>
          <w:szCs w:val="28"/>
        </w:rPr>
        <w:lastRenderedPageBreak/>
        <w:t>3. Определить ассортиментный перечень товаров согласно приложению 3.</w:t>
      </w:r>
    </w:p>
    <w:p w:rsidR="00FE1CD2" w:rsidRDefault="00615CF1" w:rsidP="00B21AE1">
      <w:pPr>
        <w:ind w:firstLine="708"/>
        <w:jc w:val="both"/>
        <w:rPr>
          <w:sz w:val="28"/>
          <w:szCs w:val="28"/>
        </w:rPr>
      </w:pPr>
      <w:r>
        <w:rPr>
          <w:sz w:val="28"/>
          <w:szCs w:val="28"/>
        </w:rPr>
        <w:t>4</w:t>
      </w:r>
      <w:r w:rsidR="00F3099A">
        <w:rPr>
          <w:sz w:val="28"/>
          <w:szCs w:val="28"/>
        </w:rPr>
        <w:t>.</w:t>
      </w:r>
      <w:r w:rsidR="00380A70">
        <w:rPr>
          <w:sz w:val="28"/>
          <w:szCs w:val="28"/>
        </w:rPr>
        <w:t> </w:t>
      </w:r>
      <w:r w:rsidR="00FE1CD2">
        <w:rPr>
          <w:sz w:val="28"/>
          <w:szCs w:val="28"/>
        </w:rPr>
        <w:t xml:space="preserve">Признать утратившим силу решение Собрания депутатов муниципального образования «Няндомского муниципального района» </w:t>
      </w:r>
      <w:r w:rsidR="00FE1CD2">
        <w:rPr>
          <w:sz w:val="28"/>
          <w:szCs w:val="28"/>
        </w:rPr>
        <w:br/>
        <w:t>от 20 декабря 2018 года № 17</w:t>
      </w:r>
      <w:r>
        <w:rPr>
          <w:sz w:val="28"/>
          <w:szCs w:val="28"/>
        </w:rPr>
        <w:t xml:space="preserve"> «Об определении перечня труднодоступных населенных пунктов, входящих в состав муниципального образования «Няндомский муниципальный район».</w:t>
      </w:r>
    </w:p>
    <w:p w:rsidR="00F769B9" w:rsidRPr="00F769B9" w:rsidRDefault="00844FCA" w:rsidP="00380A70">
      <w:pPr>
        <w:tabs>
          <w:tab w:val="left" w:pos="567"/>
        </w:tabs>
        <w:autoSpaceDE w:val="0"/>
        <w:autoSpaceDN w:val="0"/>
        <w:adjustRightInd w:val="0"/>
        <w:ind w:right="-1" w:firstLine="709"/>
        <w:jc w:val="both"/>
        <w:outlineLvl w:val="0"/>
        <w:rPr>
          <w:sz w:val="28"/>
          <w:szCs w:val="28"/>
        </w:rPr>
      </w:pPr>
      <w:r>
        <w:rPr>
          <w:sz w:val="28"/>
          <w:szCs w:val="28"/>
        </w:rPr>
        <w:t>5</w:t>
      </w:r>
      <w:r w:rsidR="00F769B9" w:rsidRPr="00F769B9">
        <w:rPr>
          <w:sz w:val="28"/>
          <w:szCs w:val="28"/>
        </w:rPr>
        <w:t>.</w:t>
      </w:r>
      <w:r w:rsidR="00F769B9">
        <w:rPr>
          <w:sz w:val="28"/>
          <w:szCs w:val="28"/>
        </w:rPr>
        <w:t> </w:t>
      </w:r>
      <w:r w:rsidR="00E95504" w:rsidRPr="00F769B9">
        <w:rPr>
          <w:sz w:val="28"/>
          <w:szCs w:val="28"/>
        </w:rPr>
        <w:t>Опубликовать настоящее решение в периодическом печатном издании «Вестник Няндомского района» и разместить на официальном сайте администрации Няндомск</w:t>
      </w:r>
      <w:r w:rsidR="00E95504">
        <w:rPr>
          <w:sz w:val="28"/>
          <w:szCs w:val="28"/>
        </w:rPr>
        <w:t>ого</w:t>
      </w:r>
      <w:r w:rsidR="00E95504" w:rsidRPr="00F769B9">
        <w:rPr>
          <w:sz w:val="28"/>
          <w:szCs w:val="28"/>
        </w:rPr>
        <w:t xml:space="preserve"> муниципальн</w:t>
      </w:r>
      <w:r w:rsidR="00E95504">
        <w:rPr>
          <w:sz w:val="28"/>
          <w:szCs w:val="28"/>
        </w:rPr>
        <w:t>ого</w:t>
      </w:r>
      <w:r w:rsidR="00E95504" w:rsidRPr="00F769B9">
        <w:rPr>
          <w:sz w:val="28"/>
          <w:szCs w:val="28"/>
        </w:rPr>
        <w:t xml:space="preserve"> </w:t>
      </w:r>
      <w:r w:rsidR="00FE1CD2">
        <w:rPr>
          <w:sz w:val="28"/>
          <w:szCs w:val="28"/>
        </w:rPr>
        <w:t>округа</w:t>
      </w:r>
      <w:r w:rsidR="00646A45">
        <w:rPr>
          <w:sz w:val="28"/>
          <w:szCs w:val="28"/>
        </w:rPr>
        <w:t xml:space="preserve"> Архангельской области</w:t>
      </w:r>
      <w:r w:rsidR="00E95504" w:rsidRPr="00F769B9">
        <w:rPr>
          <w:sz w:val="28"/>
          <w:szCs w:val="28"/>
        </w:rPr>
        <w:t>.</w:t>
      </w:r>
    </w:p>
    <w:p w:rsidR="00F769B9" w:rsidRPr="00F769B9" w:rsidRDefault="00844FCA" w:rsidP="00380A70">
      <w:pPr>
        <w:widowControl w:val="0"/>
        <w:tabs>
          <w:tab w:val="left" w:pos="567"/>
        </w:tabs>
        <w:autoSpaceDE w:val="0"/>
        <w:autoSpaceDN w:val="0"/>
        <w:adjustRightInd w:val="0"/>
        <w:ind w:right="-1" w:firstLine="709"/>
        <w:jc w:val="both"/>
        <w:rPr>
          <w:bCs/>
          <w:sz w:val="28"/>
          <w:szCs w:val="28"/>
        </w:rPr>
      </w:pPr>
      <w:r>
        <w:rPr>
          <w:sz w:val="28"/>
          <w:szCs w:val="28"/>
        </w:rPr>
        <w:t>6</w:t>
      </w:r>
      <w:r w:rsidR="00F769B9" w:rsidRPr="00F769B9">
        <w:rPr>
          <w:sz w:val="28"/>
          <w:szCs w:val="28"/>
        </w:rPr>
        <w:t>.</w:t>
      </w:r>
      <w:r w:rsidR="00E95504">
        <w:rPr>
          <w:sz w:val="28"/>
          <w:szCs w:val="28"/>
        </w:rPr>
        <w:t> </w:t>
      </w:r>
      <w:r w:rsidR="00E95504" w:rsidRPr="00F769B9">
        <w:rPr>
          <w:sz w:val="28"/>
          <w:szCs w:val="28"/>
        </w:rPr>
        <w:t xml:space="preserve">Настоящее решение вступает в силу со дня </w:t>
      </w:r>
      <w:r w:rsidR="004B73CD">
        <w:rPr>
          <w:sz w:val="28"/>
          <w:szCs w:val="28"/>
        </w:rPr>
        <w:t xml:space="preserve">его </w:t>
      </w:r>
      <w:r w:rsidR="00E95504" w:rsidRPr="00F769B9">
        <w:rPr>
          <w:sz w:val="28"/>
          <w:szCs w:val="28"/>
        </w:rPr>
        <w:t>официального опубликования.</w:t>
      </w:r>
    </w:p>
    <w:p w:rsidR="00F87FA5" w:rsidRDefault="00F87FA5" w:rsidP="00457746">
      <w:pPr>
        <w:tabs>
          <w:tab w:val="left" w:pos="709"/>
        </w:tabs>
        <w:ind w:right="-143"/>
        <w:jc w:val="both"/>
        <w:rPr>
          <w:sz w:val="28"/>
          <w:szCs w:val="28"/>
        </w:rPr>
      </w:pPr>
    </w:p>
    <w:p w:rsidR="00F87FA5" w:rsidRDefault="00F87FA5" w:rsidP="00457746">
      <w:pPr>
        <w:tabs>
          <w:tab w:val="left" w:pos="709"/>
        </w:tabs>
        <w:ind w:right="-143"/>
        <w:jc w:val="both"/>
        <w:rPr>
          <w:sz w:val="28"/>
          <w:szCs w:val="28"/>
        </w:rPr>
      </w:pPr>
    </w:p>
    <w:p w:rsidR="00BC5C59" w:rsidRDefault="00BC5C59" w:rsidP="00457746">
      <w:pPr>
        <w:tabs>
          <w:tab w:val="left" w:pos="709"/>
        </w:tabs>
        <w:ind w:right="-143"/>
        <w:jc w:val="both"/>
        <w:rPr>
          <w:sz w:val="28"/>
          <w:szCs w:val="28"/>
        </w:rPr>
      </w:pPr>
    </w:p>
    <w:p w:rsidR="00BC5C59" w:rsidRDefault="00BC5C59" w:rsidP="00BC5C59">
      <w:pPr>
        <w:ind w:right="-143"/>
        <w:rPr>
          <w:sz w:val="28"/>
          <w:szCs w:val="28"/>
        </w:rPr>
      </w:pPr>
      <w:r>
        <w:rPr>
          <w:sz w:val="28"/>
          <w:szCs w:val="28"/>
        </w:rPr>
        <w:t xml:space="preserve">Глава Няндомского муниципального </w:t>
      </w:r>
    </w:p>
    <w:p w:rsidR="00BC5C59" w:rsidRDefault="00BC5C59" w:rsidP="00BC5C59">
      <w:pPr>
        <w:ind w:right="-143"/>
        <w:rPr>
          <w:sz w:val="28"/>
          <w:szCs w:val="28"/>
        </w:rPr>
      </w:pPr>
      <w:r>
        <w:rPr>
          <w:sz w:val="28"/>
          <w:szCs w:val="28"/>
        </w:rPr>
        <w:t>округа</w:t>
      </w:r>
      <w:r w:rsidRPr="00BC5C59">
        <w:rPr>
          <w:sz w:val="28"/>
          <w:szCs w:val="28"/>
        </w:rPr>
        <w:t xml:space="preserve"> </w:t>
      </w:r>
      <w:r>
        <w:rPr>
          <w:sz w:val="28"/>
          <w:szCs w:val="28"/>
        </w:rPr>
        <w:t xml:space="preserve">Архангельской области                                                      </w:t>
      </w:r>
      <w:r>
        <w:rPr>
          <w:sz w:val="28"/>
          <w:szCs w:val="28"/>
        </w:rPr>
        <w:t>А.В. Кононов</w:t>
      </w:r>
    </w:p>
    <w:p w:rsidR="00BC5C59" w:rsidRDefault="00BC5C59" w:rsidP="00457746">
      <w:pPr>
        <w:tabs>
          <w:tab w:val="left" w:pos="709"/>
        </w:tabs>
        <w:ind w:right="-143"/>
        <w:jc w:val="both"/>
        <w:rPr>
          <w:sz w:val="28"/>
          <w:szCs w:val="28"/>
        </w:rPr>
      </w:pPr>
    </w:p>
    <w:p w:rsidR="00E95504" w:rsidRDefault="00E95504" w:rsidP="00457746">
      <w:pPr>
        <w:tabs>
          <w:tab w:val="left" w:pos="709"/>
        </w:tabs>
        <w:ind w:right="-143"/>
        <w:jc w:val="both"/>
        <w:rPr>
          <w:sz w:val="28"/>
          <w:szCs w:val="28"/>
        </w:rPr>
      </w:pPr>
    </w:p>
    <w:tbl>
      <w:tblPr>
        <w:tblW w:w="0" w:type="auto"/>
        <w:tblInd w:w="108" w:type="dxa"/>
        <w:tblLook w:val="01E0" w:firstRow="1" w:lastRow="1" w:firstColumn="1" w:lastColumn="1" w:noHBand="0" w:noVBand="0"/>
      </w:tblPr>
      <w:tblGrid>
        <w:gridCol w:w="9025"/>
        <w:gridCol w:w="222"/>
      </w:tblGrid>
      <w:tr w:rsidR="00A705B8" w:rsidRPr="006E3B34" w:rsidTr="00615CF1">
        <w:trPr>
          <w:trHeight w:val="2041"/>
        </w:trPr>
        <w:tc>
          <w:tcPr>
            <w:tcW w:w="9042" w:type="dxa"/>
          </w:tcPr>
          <w:tbl>
            <w:tblPr>
              <w:tblStyle w:val="a5"/>
              <w:tblW w:w="92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4"/>
              <w:gridCol w:w="4624"/>
            </w:tblGrid>
            <w:tr w:rsidR="00615CF1" w:rsidTr="00615CF1">
              <w:trPr>
                <w:trHeight w:val="931"/>
              </w:trPr>
              <w:tc>
                <w:tcPr>
                  <w:tcW w:w="4624" w:type="dxa"/>
                </w:tcPr>
                <w:p w:rsidR="00615CF1" w:rsidRDefault="00615CF1" w:rsidP="0024759A">
                  <w:pPr>
                    <w:ind w:left="-74" w:right="-143"/>
                    <w:rPr>
                      <w:sz w:val="28"/>
                      <w:szCs w:val="28"/>
                    </w:rPr>
                  </w:pPr>
                  <w:r>
                    <w:rPr>
                      <w:sz w:val="28"/>
                      <w:szCs w:val="28"/>
                    </w:rPr>
                    <w:t>Председатель Собрания депутатов</w:t>
                  </w:r>
                </w:p>
                <w:p w:rsidR="00615CF1" w:rsidRDefault="00615CF1" w:rsidP="0024759A">
                  <w:pPr>
                    <w:ind w:left="-74" w:right="-143"/>
                    <w:rPr>
                      <w:sz w:val="28"/>
                      <w:szCs w:val="28"/>
                    </w:rPr>
                  </w:pPr>
                  <w:r>
                    <w:rPr>
                      <w:sz w:val="28"/>
                      <w:szCs w:val="28"/>
                    </w:rPr>
                    <w:t>Няндомского муниципального округа Архангельской области</w:t>
                  </w:r>
                </w:p>
              </w:tc>
              <w:tc>
                <w:tcPr>
                  <w:tcW w:w="4624" w:type="dxa"/>
                </w:tcPr>
                <w:p w:rsidR="00615CF1" w:rsidRDefault="00615CF1" w:rsidP="00615CF1">
                  <w:pPr>
                    <w:ind w:right="-143"/>
                    <w:jc w:val="right"/>
                    <w:rPr>
                      <w:sz w:val="28"/>
                      <w:szCs w:val="28"/>
                    </w:rPr>
                  </w:pPr>
                </w:p>
                <w:p w:rsidR="00615CF1" w:rsidRDefault="00615CF1" w:rsidP="00615CF1">
                  <w:pPr>
                    <w:ind w:right="-143"/>
                    <w:jc w:val="right"/>
                    <w:rPr>
                      <w:sz w:val="28"/>
                      <w:szCs w:val="28"/>
                    </w:rPr>
                  </w:pPr>
                </w:p>
                <w:p w:rsidR="00615CF1" w:rsidRDefault="00615CF1" w:rsidP="00615CF1">
                  <w:pPr>
                    <w:ind w:right="-143"/>
                    <w:jc w:val="center"/>
                    <w:rPr>
                      <w:sz w:val="28"/>
                      <w:szCs w:val="28"/>
                    </w:rPr>
                  </w:pPr>
                  <w:r>
                    <w:rPr>
                      <w:sz w:val="28"/>
                      <w:szCs w:val="28"/>
                    </w:rPr>
                    <w:t xml:space="preserve">                            </w:t>
                  </w:r>
                  <w:r w:rsidR="001D7C63">
                    <w:rPr>
                      <w:sz w:val="28"/>
                      <w:szCs w:val="28"/>
                    </w:rPr>
                    <w:t xml:space="preserve">  </w:t>
                  </w:r>
                  <w:r>
                    <w:rPr>
                      <w:sz w:val="28"/>
                      <w:szCs w:val="28"/>
                    </w:rPr>
                    <w:t xml:space="preserve"> В.А. Коновалов</w:t>
                  </w:r>
                </w:p>
              </w:tc>
            </w:tr>
            <w:tr w:rsidR="00615CF1" w:rsidTr="00615CF1">
              <w:trPr>
                <w:trHeight w:val="1128"/>
              </w:trPr>
              <w:tc>
                <w:tcPr>
                  <w:tcW w:w="4624" w:type="dxa"/>
                </w:tcPr>
                <w:p w:rsidR="00615CF1" w:rsidRDefault="00615CF1" w:rsidP="00615CF1">
                  <w:pPr>
                    <w:ind w:right="-143"/>
                    <w:rPr>
                      <w:sz w:val="28"/>
                      <w:szCs w:val="28"/>
                    </w:rPr>
                  </w:pPr>
                </w:p>
                <w:p w:rsidR="00615CF1" w:rsidRDefault="00615CF1" w:rsidP="00615CF1">
                  <w:pPr>
                    <w:ind w:right="-143"/>
                    <w:rPr>
                      <w:sz w:val="28"/>
                      <w:szCs w:val="28"/>
                    </w:rPr>
                  </w:pPr>
                </w:p>
                <w:p w:rsidR="00615CF1" w:rsidRDefault="00615CF1" w:rsidP="00615CF1">
                  <w:pPr>
                    <w:ind w:right="-143"/>
                    <w:rPr>
                      <w:sz w:val="28"/>
                      <w:szCs w:val="28"/>
                    </w:rPr>
                  </w:pPr>
                </w:p>
                <w:p w:rsidR="00615CF1" w:rsidRDefault="00615CF1" w:rsidP="00BC5C59">
                  <w:pPr>
                    <w:ind w:right="-143"/>
                    <w:rPr>
                      <w:sz w:val="28"/>
                      <w:szCs w:val="28"/>
                    </w:rPr>
                  </w:pPr>
                </w:p>
              </w:tc>
              <w:tc>
                <w:tcPr>
                  <w:tcW w:w="4624" w:type="dxa"/>
                </w:tcPr>
                <w:p w:rsidR="00615CF1" w:rsidRDefault="00615CF1" w:rsidP="00615CF1">
                  <w:pPr>
                    <w:ind w:right="-143"/>
                    <w:jc w:val="right"/>
                    <w:rPr>
                      <w:sz w:val="28"/>
                      <w:szCs w:val="28"/>
                    </w:rPr>
                  </w:pPr>
                </w:p>
                <w:p w:rsidR="00615CF1" w:rsidRDefault="00615CF1" w:rsidP="00615CF1">
                  <w:pPr>
                    <w:rPr>
                      <w:sz w:val="28"/>
                      <w:szCs w:val="28"/>
                    </w:rPr>
                  </w:pPr>
                  <w:r>
                    <w:rPr>
                      <w:sz w:val="28"/>
                      <w:szCs w:val="28"/>
                    </w:rPr>
                    <w:t xml:space="preserve"> </w:t>
                  </w:r>
                </w:p>
                <w:p w:rsidR="00615CF1" w:rsidRDefault="00615CF1" w:rsidP="00615CF1">
                  <w:pPr>
                    <w:rPr>
                      <w:sz w:val="28"/>
                      <w:szCs w:val="28"/>
                    </w:rPr>
                  </w:pPr>
                </w:p>
                <w:p w:rsidR="0037162C" w:rsidRDefault="00615CF1" w:rsidP="00615CF1">
                  <w:pPr>
                    <w:rPr>
                      <w:sz w:val="28"/>
                      <w:szCs w:val="28"/>
                    </w:rPr>
                  </w:pPr>
                  <w:r>
                    <w:rPr>
                      <w:sz w:val="28"/>
                      <w:szCs w:val="28"/>
                    </w:rPr>
                    <w:t xml:space="preserve">                                      </w:t>
                  </w:r>
                </w:p>
                <w:p w:rsidR="00615CF1" w:rsidRPr="00615CF1" w:rsidRDefault="0037162C" w:rsidP="00615CF1">
                  <w:pPr>
                    <w:rPr>
                      <w:sz w:val="28"/>
                      <w:szCs w:val="28"/>
                    </w:rPr>
                  </w:pPr>
                  <w:r>
                    <w:rPr>
                      <w:sz w:val="28"/>
                      <w:szCs w:val="28"/>
                    </w:rPr>
                    <w:t xml:space="preserve">                                       </w:t>
                  </w:r>
                </w:p>
              </w:tc>
            </w:tr>
          </w:tbl>
          <w:p w:rsidR="00A705B8" w:rsidRPr="006E3B34" w:rsidRDefault="00A705B8" w:rsidP="00615CF1">
            <w:pPr>
              <w:ind w:right="-143"/>
              <w:rPr>
                <w:sz w:val="28"/>
                <w:szCs w:val="28"/>
              </w:rPr>
            </w:pPr>
          </w:p>
        </w:tc>
        <w:tc>
          <w:tcPr>
            <w:tcW w:w="217" w:type="dxa"/>
          </w:tcPr>
          <w:p w:rsidR="00A705B8" w:rsidRPr="006E3B34" w:rsidRDefault="00A705B8" w:rsidP="00FE1CD2">
            <w:pPr>
              <w:ind w:right="-143"/>
              <w:jc w:val="center"/>
              <w:rPr>
                <w:b/>
                <w:sz w:val="28"/>
                <w:szCs w:val="28"/>
              </w:rPr>
            </w:pPr>
          </w:p>
        </w:tc>
      </w:tr>
    </w:tbl>
    <w:p w:rsidR="00A705B8" w:rsidRDefault="00A705B8" w:rsidP="00896ED0">
      <w:pPr>
        <w:tabs>
          <w:tab w:val="left" w:pos="709"/>
        </w:tabs>
        <w:ind w:firstLine="709"/>
        <w:jc w:val="both"/>
        <w:rPr>
          <w:sz w:val="28"/>
          <w:szCs w:val="28"/>
        </w:rPr>
      </w:pPr>
    </w:p>
    <w:p w:rsidR="00D55273" w:rsidRDefault="00D55273"/>
    <w:sectPr w:rsidR="00D55273" w:rsidSect="00283C49">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0108" w:rsidRDefault="006B0108" w:rsidP="00283C49">
      <w:r>
        <w:separator/>
      </w:r>
    </w:p>
  </w:endnote>
  <w:endnote w:type="continuationSeparator" w:id="0">
    <w:p w:rsidR="006B0108" w:rsidRDefault="006B0108" w:rsidP="00283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0108" w:rsidRDefault="006B0108" w:rsidP="00283C49">
      <w:r>
        <w:separator/>
      </w:r>
    </w:p>
  </w:footnote>
  <w:footnote w:type="continuationSeparator" w:id="0">
    <w:p w:rsidR="006B0108" w:rsidRDefault="006B0108" w:rsidP="00283C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032850"/>
      <w:docPartObj>
        <w:docPartGallery w:val="Page Numbers (Top of Page)"/>
        <w:docPartUnique/>
      </w:docPartObj>
    </w:sdtPr>
    <w:sdtEndPr/>
    <w:sdtContent>
      <w:p w:rsidR="00283C49" w:rsidRDefault="00BC5C59">
        <w:pPr>
          <w:pStyle w:val="a6"/>
          <w:jc w:val="center"/>
        </w:pPr>
        <w:r>
          <w:fldChar w:fldCharType="begin"/>
        </w:r>
        <w:r>
          <w:instrText xml:space="preserve"> PAGE   \* MERGEFORMAT </w:instrText>
        </w:r>
        <w:r>
          <w:fldChar w:fldCharType="separate"/>
        </w:r>
        <w:r w:rsidR="00283C49">
          <w:rPr>
            <w:noProof/>
          </w:rPr>
          <w:t>2</w:t>
        </w:r>
        <w:r>
          <w:rPr>
            <w:noProof/>
          </w:rPr>
          <w:fldChar w:fldCharType="end"/>
        </w:r>
      </w:p>
    </w:sdtContent>
  </w:sdt>
  <w:p w:rsidR="00283C49" w:rsidRDefault="00283C49">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BAD"/>
    <w:rsid w:val="00011DDD"/>
    <w:rsid w:val="00035AF2"/>
    <w:rsid w:val="00051F75"/>
    <w:rsid w:val="000E2C4C"/>
    <w:rsid w:val="00112A06"/>
    <w:rsid w:val="001245C0"/>
    <w:rsid w:val="00195CED"/>
    <w:rsid w:val="001A2C88"/>
    <w:rsid w:val="001B1928"/>
    <w:rsid w:val="001D7C63"/>
    <w:rsid w:val="00232BAD"/>
    <w:rsid w:val="0024759A"/>
    <w:rsid w:val="00255C84"/>
    <w:rsid w:val="00283C49"/>
    <w:rsid w:val="002A573F"/>
    <w:rsid w:val="002D2E49"/>
    <w:rsid w:val="002E3CC3"/>
    <w:rsid w:val="00306E85"/>
    <w:rsid w:val="0037162C"/>
    <w:rsid w:val="00380A70"/>
    <w:rsid w:val="00391D78"/>
    <w:rsid w:val="003A5061"/>
    <w:rsid w:val="003C59AD"/>
    <w:rsid w:val="00446989"/>
    <w:rsid w:val="004566A1"/>
    <w:rsid w:val="00457746"/>
    <w:rsid w:val="004B73CD"/>
    <w:rsid w:val="004C7372"/>
    <w:rsid w:val="004D384E"/>
    <w:rsid w:val="00535445"/>
    <w:rsid w:val="00542C61"/>
    <w:rsid w:val="00582010"/>
    <w:rsid w:val="00605359"/>
    <w:rsid w:val="00615CF1"/>
    <w:rsid w:val="006239D6"/>
    <w:rsid w:val="00646A45"/>
    <w:rsid w:val="00667D6E"/>
    <w:rsid w:val="00677BA5"/>
    <w:rsid w:val="00680D14"/>
    <w:rsid w:val="006B0108"/>
    <w:rsid w:val="006B64A6"/>
    <w:rsid w:val="006E24F4"/>
    <w:rsid w:val="006E6BD5"/>
    <w:rsid w:val="007277EB"/>
    <w:rsid w:val="0074337A"/>
    <w:rsid w:val="00797603"/>
    <w:rsid w:val="007D4981"/>
    <w:rsid w:val="007D66AC"/>
    <w:rsid w:val="0080756E"/>
    <w:rsid w:val="00837130"/>
    <w:rsid w:val="00840675"/>
    <w:rsid w:val="00844FCA"/>
    <w:rsid w:val="00874296"/>
    <w:rsid w:val="00895ED8"/>
    <w:rsid w:val="00896ED0"/>
    <w:rsid w:val="008E59A4"/>
    <w:rsid w:val="009E115C"/>
    <w:rsid w:val="00A20E01"/>
    <w:rsid w:val="00A624C4"/>
    <w:rsid w:val="00A66E19"/>
    <w:rsid w:val="00A705B8"/>
    <w:rsid w:val="00AF6D3E"/>
    <w:rsid w:val="00B14BEC"/>
    <w:rsid w:val="00B15269"/>
    <w:rsid w:val="00B21AE1"/>
    <w:rsid w:val="00BC5C59"/>
    <w:rsid w:val="00C82ACB"/>
    <w:rsid w:val="00C972C9"/>
    <w:rsid w:val="00CE5287"/>
    <w:rsid w:val="00D31782"/>
    <w:rsid w:val="00D353F6"/>
    <w:rsid w:val="00D55273"/>
    <w:rsid w:val="00D93909"/>
    <w:rsid w:val="00DC58D3"/>
    <w:rsid w:val="00E42275"/>
    <w:rsid w:val="00E95504"/>
    <w:rsid w:val="00EB61C2"/>
    <w:rsid w:val="00EC1933"/>
    <w:rsid w:val="00EC3CB5"/>
    <w:rsid w:val="00F21930"/>
    <w:rsid w:val="00F3099A"/>
    <w:rsid w:val="00F50828"/>
    <w:rsid w:val="00F60A86"/>
    <w:rsid w:val="00F656AC"/>
    <w:rsid w:val="00F769B9"/>
    <w:rsid w:val="00F87FA5"/>
    <w:rsid w:val="00FE1CD2"/>
    <w:rsid w:val="00FF5E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528AD"/>
  <w15:docId w15:val="{12AF3D9E-5EE7-4EF3-AB63-CA553BF07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2BA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232BA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Balloon Text"/>
    <w:basedOn w:val="a"/>
    <w:link w:val="a4"/>
    <w:uiPriority w:val="99"/>
    <w:semiHidden/>
    <w:unhideWhenUsed/>
    <w:rsid w:val="00232BAD"/>
    <w:rPr>
      <w:rFonts w:ascii="Tahoma" w:hAnsi="Tahoma" w:cs="Tahoma"/>
      <w:sz w:val="16"/>
      <w:szCs w:val="16"/>
    </w:rPr>
  </w:style>
  <w:style w:type="character" w:customStyle="1" w:styleId="a4">
    <w:name w:val="Текст выноски Знак"/>
    <w:basedOn w:val="a0"/>
    <w:link w:val="a3"/>
    <w:uiPriority w:val="99"/>
    <w:semiHidden/>
    <w:rsid w:val="00232BAD"/>
    <w:rPr>
      <w:rFonts w:ascii="Tahoma" w:eastAsia="Times New Roman" w:hAnsi="Tahoma" w:cs="Tahoma"/>
      <w:sz w:val="16"/>
      <w:szCs w:val="16"/>
      <w:lang w:eastAsia="ru-RU"/>
    </w:rPr>
  </w:style>
  <w:style w:type="table" w:styleId="a5">
    <w:name w:val="Table Grid"/>
    <w:basedOn w:val="a1"/>
    <w:uiPriority w:val="59"/>
    <w:rsid w:val="00615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283C49"/>
    <w:pPr>
      <w:tabs>
        <w:tab w:val="center" w:pos="4677"/>
        <w:tab w:val="right" w:pos="9355"/>
      </w:tabs>
    </w:pPr>
  </w:style>
  <w:style w:type="character" w:customStyle="1" w:styleId="a7">
    <w:name w:val="Верхний колонтитул Знак"/>
    <w:basedOn w:val="a0"/>
    <w:link w:val="a6"/>
    <w:uiPriority w:val="99"/>
    <w:rsid w:val="00283C49"/>
    <w:rPr>
      <w:rFonts w:ascii="Times New Roman" w:eastAsia="Times New Roman" w:hAnsi="Times New Roman" w:cs="Times New Roman"/>
      <w:sz w:val="20"/>
      <w:szCs w:val="20"/>
      <w:lang w:eastAsia="ru-RU"/>
    </w:rPr>
  </w:style>
  <w:style w:type="paragraph" w:styleId="a8">
    <w:name w:val="footer"/>
    <w:basedOn w:val="a"/>
    <w:link w:val="a9"/>
    <w:uiPriority w:val="99"/>
    <w:semiHidden/>
    <w:unhideWhenUsed/>
    <w:rsid w:val="00283C49"/>
    <w:pPr>
      <w:tabs>
        <w:tab w:val="center" w:pos="4677"/>
        <w:tab w:val="right" w:pos="9355"/>
      </w:tabs>
    </w:pPr>
  </w:style>
  <w:style w:type="character" w:customStyle="1" w:styleId="a9">
    <w:name w:val="Нижний колонтитул Знак"/>
    <w:basedOn w:val="a0"/>
    <w:link w:val="a8"/>
    <w:uiPriority w:val="99"/>
    <w:semiHidden/>
    <w:rsid w:val="00283C49"/>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4288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407</Words>
  <Characters>2326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Mironova</dc:creator>
  <cp:keywords/>
  <dc:description/>
  <cp:lastModifiedBy>User</cp:lastModifiedBy>
  <cp:revision>2</cp:revision>
  <cp:lastPrinted>2023-02-01T14:52:00Z</cp:lastPrinted>
  <dcterms:created xsi:type="dcterms:W3CDTF">2023-02-01T14:53:00Z</dcterms:created>
  <dcterms:modified xsi:type="dcterms:W3CDTF">2023-02-01T14:53:00Z</dcterms:modified>
</cp:coreProperties>
</file>