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text" w:tblpY="123" w:leftFromText="180" w:topFromText="0" w:rightFromText="180" w:bottomFromText="0"/>
        <w:tblW w:w="9661" w:type="dxa"/>
        <w:tblLook w:val="04A0" w:firstRow="1" w:lastRow="0" w:firstColumn="1" w:lastColumn="0" w:noHBand="0" w:noVBand="1"/>
      </w:tblPr>
      <w:tblGrid>
        <w:gridCol w:w="9661"/>
      </w:tblGrid>
      <w:tr>
        <w:trPr>
          <w:trHeight w:val="1126"/>
        </w:trPr>
        <w:tc>
          <w:tcPr>
            <w:tcW w:w="9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4996" cy="680265"/>
                      <wp:effectExtent l="19050" t="0" r="6504" b="0"/>
                      <wp:docPr id="1" name="Рисунок 28" descr="Няндомский район-Г одноцветны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Няндомский район-Г одноцветный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4996" cy="680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5pt;height:53.6pt;mso-wrap-distance-left:0.0pt;mso-wrap-distance-top:0.0pt;mso-wrap-distance-right:0.0pt;mso-wrap-distance-bottom:0.0pt;" stroked="f" strokeweight="0.75pt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495"/>
        </w:trPr>
        <w:tc>
          <w:tcPr>
            <w:tcW w:w="966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ОКРУГА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АРХАНГЕЛЬСКОЙ ОБЛАСТИ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/>
          </w:p>
        </w:tc>
      </w:tr>
      <w:tr>
        <w:trPr>
          <w:trHeight w:val="441"/>
        </w:trPr>
        <w:tc>
          <w:tcPr>
            <w:tcW w:w="966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 xml:space="preserve">П О С Т А Н О В Л Е Н И Е</w:t>
            </w:r>
            <w:r/>
          </w:p>
        </w:tc>
      </w:tr>
      <w:tr>
        <w:trPr>
          <w:trHeight w:val="343"/>
        </w:trPr>
        <w:tc>
          <w:tcPr>
            <w:tcW w:w="966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343"/>
        </w:trPr>
        <w:tc>
          <w:tcPr>
            <w:tcW w:w="966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/>
          </w:p>
        </w:tc>
      </w:tr>
      <w:tr>
        <w:trPr>
          <w:trHeight w:val="180"/>
        </w:trPr>
        <w:tc>
          <w:tcPr>
            <w:tcW w:w="9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56"/>
        </w:trPr>
        <w:tc>
          <w:tcPr>
            <w:tcW w:w="966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Няндома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транспортного обслуживания населения автомобильным транспортом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 территории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Няндомского муниципального округа</w:t>
      </w:r>
      <w:r/>
    </w:p>
    <w:p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</w:r>
      <w:r/>
    </w:p>
    <w:p>
      <w:pPr>
        <w:ind w:right="-2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7 части 1 статьи 16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3 </w:t>
      </w:r>
      <w:r>
        <w:rPr>
          <w:rFonts w:ascii="Times New Roman" w:hAnsi="Times New Roman" w:cs="Times New Roman"/>
          <w:sz w:val="28"/>
          <w:szCs w:val="28"/>
        </w:rPr>
        <w:t xml:space="preserve">части</w:t>
      </w:r>
      <w:r>
        <w:rPr>
          <w:rFonts w:ascii="Times New Roman" w:hAnsi="Times New Roman" w:cs="Times New Roman"/>
          <w:sz w:val="28"/>
          <w:szCs w:val="28"/>
        </w:rPr>
        <w:t xml:space="preserve"> 1 статьи 3</w:t>
      </w:r>
      <w:r>
        <w:rPr>
          <w:rFonts w:ascii="Times New Roman" w:hAnsi="Times New Roman" w:cs="Times New Roman"/>
          <w:sz w:val="28"/>
          <w:szCs w:val="28"/>
        </w:rPr>
        <w:t xml:space="preserve">, стать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от 13.07.2015 № 220-ФЗ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статьей 4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30.05.2014 № 130-8-ОЗ «Об организации транспортного обслуживания населения автомобильным транспортом общего пользования в Архангельской области»,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6, </w:t>
      </w:r>
      <w:r>
        <w:rPr>
          <w:rFonts w:ascii="Times New Roman" w:hAnsi="Times New Roman" w:cs="Times New Roman"/>
          <w:sz w:val="28"/>
          <w:szCs w:val="28"/>
        </w:rPr>
        <w:t xml:space="preserve">пунктом 8 статьи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, статьей 40</w:t>
      </w:r>
      <w:r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right="-2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прилагаемый Порядок организации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транспортного обслуживания населения автомобильным транспортом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right="-2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Определить уполномоченным органом в сфере транспортного обслуживания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населения автомобильным транспортом общего пользования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(за исключением легкового такси)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по ведению Реестра муниципальных маршрутов регулярных перевозок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Няндомского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 экономики администрации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«Няндомский муниципальный район» от 28</w:t>
      </w:r>
      <w:r>
        <w:rPr>
          <w:rFonts w:ascii="Times New Roman" w:hAnsi="Times New Roman" w:cs="Times New Roman"/>
          <w:sz w:val="28"/>
          <w:szCs w:val="28"/>
        </w:rPr>
        <w:t xml:space="preserve">.04.</w:t>
      </w:r>
      <w:r>
        <w:rPr>
          <w:rFonts w:ascii="Times New Roman" w:hAnsi="Times New Roman" w:cs="Times New Roman"/>
          <w:sz w:val="28"/>
          <w:szCs w:val="28"/>
        </w:rPr>
        <w:t xml:space="preserve">2016 № 596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регулярных перевозок по муниципальным 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«Няндомский муниципальный район», «Няндомское», «Мошинское», «Шалакушское»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Няндомского муниципального района Архангельской области от 30 декабря 2020 № 503-па «О внесении изменений в постановление администрации муниципального образования «Няндомский муниципальный район» от 28 апреля 2016 года № 596».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Няндомского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опубликования.</w:t>
      </w:r>
      <w:r/>
    </w:p>
    <w:tbl>
      <w:tblPr>
        <w:tblW w:w="9608" w:type="dxa"/>
        <w:tblLook w:val="04A0" w:firstRow="1" w:lastRow="0" w:firstColumn="1" w:lastColumn="0" w:noHBand="0" w:noVBand="1"/>
      </w:tblPr>
      <w:tblGrid>
        <w:gridCol w:w="5666"/>
        <w:gridCol w:w="3942"/>
      </w:tblGrid>
      <w:tr>
        <w:trPr>
          <w:gridAfter w:val="1"/>
          <w:trHeight w:val="329"/>
        </w:trPr>
        <w:tc>
          <w:tcPr>
            <w:tcW w:w="5666" w:type="dxa"/>
            <w:textDirection w:val="lrTb"/>
            <w:noWrap w:val="false"/>
          </w:tcPr>
          <w:p>
            <w:pPr>
              <w:pStyle w:val="718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  <w:trHeight w:val="345"/>
        </w:trPr>
        <w:tc>
          <w:tcPr>
            <w:tcW w:w="5666" w:type="dxa"/>
            <w:textDirection w:val="lrTb"/>
            <w:noWrap w:val="false"/>
          </w:tcPr>
          <w:p>
            <w:pPr>
              <w:pStyle w:val="718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  <w:trHeight w:val="329"/>
        </w:trPr>
        <w:tc>
          <w:tcPr>
            <w:tcW w:w="5666" w:type="dxa"/>
            <w:textDirection w:val="lrTb"/>
            <w:noWrap w:val="false"/>
          </w:tcPr>
          <w:p>
            <w:pPr>
              <w:pStyle w:val="718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45"/>
        </w:trPr>
        <w:tc>
          <w:tcPr>
            <w:tcW w:w="5666" w:type="dxa"/>
            <w:textDirection w:val="lrTb"/>
            <w:noWrap w:val="false"/>
          </w:tcPr>
          <w:p>
            <w:pPr>
              <w:pStyle w:val="718"/>
              <w:spacing w:before="0" w:beforeAutospacing="0" w:after="0" w:afterAutospacing="0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лав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/>
          </w:p>
          <w:p>
            <w:pPr>
              <w:pStyle w:val="718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округа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/>
          </w:p>
        </w:tc>
        <w:tc>
          <w:tcPr>
            <w:tcW w:w="3942" w:type="dxa"/>
            <w:textDirection w:val="lrTb"/>
            <w:noWrap w:val="false"/>
          </w:tcPr>
          <w:p>
            <w:pPr>
              <w:pStyle w:val="718"/>
              <w:ind w:right="-3" w:firstLine="709"/>
              <w:spacing w:before="0" w:beforeAutospacing="0" w:after="0" w:afterAutospacing="0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Кононов</w:t>
            </w:r>
            <w:r/>
          </w:p>
          <w:p>
            <w:pPr>
              <w:pStyle w:val="718"/>
              <w:ind w:right="-3" w:firstLine="709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706"/>
      </w:tblGrid>
      <w:tr>
        <w:trPr/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caps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caps/>
                <w:sz w:val="28"/>
                <w:szCs w:val="28"/>
                <w:lang w:eastAsia="ru-RU"/>
              </w:rPr>
            </w:r>
            <w:r/>
          </w:p>
        </w:tc>
        <w:tc>
          <w:tcPr>
            <w:tcW w:w="470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ind w:left="-77"/>
              <w:jc w:val="center"/>
              <w:spacing w:after="0" w:line="240" w:lineRule="auto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Няндомского муниципального округа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ind w:left="-77"/>
              <w:jc w:val="center"/>
              <w:spacing w:after="0" w:line="240" w:lineRule="auto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Архангельской области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февраля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-па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eastAsia="Times New Roman"/>
          <w:b/>
          <w:sz w:val="28"/>
          <w:szCs w:val="28"/>
          <w:lang w:eastAsia="ru-RU"/>
        </w:rPr>
        <w:t xml:space="preserve">П</w:t>
      </w:r>
      <w:r>
        <w:rPr>
          <w:rFonts w:eastAsia="Times New Roman"/>
          <w:b/>
          <w:sz w:val="28"/>
          <w:szCs w:val="28"/>
          <w:lang w:eastAsia="ru-RU"/>
        </w:rPr>
        <w:t xml:space="preserve">орядок</w:t>
      </w:r>
      <w:r>
        <w:rPr>
          <w:rFonts w:eastAsia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eastAsia="Times New Roman"/>
          <w:b/>
          <w:sz w:val="28"/>
          <w:szCs w:val="28"/>
          <w:lang w:eastAsia="ru-RU"/>
        </w:rPr>
        <w:t xml:space="preserve">организации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транспортного обслуживания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населения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автомобильным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транспортом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на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территории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Няндомского муниципального округа </w:t>
      </w:r>
      <w:r>
        <w:rPr>
          <w:rFonts w:eastAsia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  <w:t xml:space="preserve">1. Общие положения</w:t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1.1. П</w:t>
      </w:r>
      <w:r>
        <w:rPr>
          <w:rFonts w:eastAsiaTheme="minorEastAsia"/>
          <w:sz w:val="28"/>
          <w:szCs w:val="28"/>
          <w:lang w:eastAsia="ru-RU"/>
        </w:rPr>
        <w:t xml:space="preserve">орядок</w:t>
      </w:r>
      <w:r>
        <w:rPr>
          <w:rFonts w:eastAsiaTheme="minorEastAsia"/>
          <w:sz w:val="28"/>
          <w:szCs w:val="28"/>
          <w:lang w:eastAsia="ru-RU"/>
        </w:rPr>
        <w:t xml:space="preserve"> организации транспортного обслуживания населения автомобильным транспортом на территории </w:t>
      </w:r>
      <w:r>
        <w:rPr>
          <w:rFonts w:eastAsiaTheme="minorEastAsia"/>
          <w:sz w:val="28"/>
          <w:szCs w:val="28"/>
          <w:lang w:eastAsia="ru-RU"/>
        </w:rPr>
        <w:t xml:space="preserve">Няндомского </w:t>
      </w:r>
      <w:r>
        <w:rPr>
          <w:rFonts w:eastAsiaTheme="minorEastAsia"/>
          <w:sz w:val="28"/>
          <w:szCs w:val="28"/>
          <w:lang w:eastAsia="ru-RU"/>
        </w:rPr>
        <w:t xml:space="preserve">муниципального </w:t>
      </w:r>
      <w:r>
        <w:rPr>
          <w:rFonts w:eastAsiaTheme="minorEastAsia"/>
          <w:sz w:val="28"/>
          <w:szCs w:val="28"/>
          <w:lang w:eastAsia="ru-RU"/>
        </w:rPr>
        <w:t xml:space="preserve">округа</w:t>
      </w:r>
      <w:r>
        <w:rPr>
          <w:rFonts w:eastAsiaTheme="minorEastAsia"/>
          <w:sz w:val="28"/>
          <w:szCs w:val="28"/>
          <w:lang w:eastAsia="ru-RU"/>
        </w:rPr>
        <w:t xml:space="preserve"> (далее – П</w:t>
      </w:r>
      <w:r>
        <w:rPr>
          <w:rFonts w:eastAsiaTheme="minorEastAsia"/>
          <w:sz w:val="28"/>
          <w:szCs w:val="28"/>
          <w:lang w:eastAsia="ru-RU"/>
        </w:rPr>
        <w:t xml:space="preserve">орядок</w:t>
      </w:r>
      <w:r>
        <w:rPr>
          <w:rFonts w:eastAsiaTheme="minorEastAsia"/>
          <w:sz w:val="28"/>
          <w:szCs w:val="28"/>
          <w:lang w:eastAsia="ru-RU"/>
        </w:rPr>
        <w:t xml:space="preserve">) регулиру</w:t>
      </w:r>
      <w:r>
        <w:rPr>
          <w:rFonts w:eastAsiaTheme="minorEastAsia"/>
          <w:sz w:val="28"/>
          <w:szCs w:val="28"/>
          <w:lang w:eastAsia="ru-RU"/>
        </w:rPr>
        <w:t xml:space="preserve">е</w:t>
      </w:r>
      <w:r>
        <w:rPr>
          <w:rFonts w:eastAsiaTheme="minorEastAsia"/>
          <w:sz w:val="28"/>
          <w:szCs w:val="28"/>
          <w:lang w:eastAsia="ru-RU"/>
        </w:rPr>
        <w:t xml:space="preserve">т отношения, связанные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с организацией транспортного обслуживания населения </w:t>
      </w:r>
      <w:r>
        <w:rPr>
          <w:rFonts w:eastAsiaTheme="minorEastAsia"/>
          <w:sz w:val="28"/>
          <w:szCs w:val="28"/>
          <w:lang w:eastAsia="ru-RU"/>
        </w:rPr>
        <w:t xml:space="preserve">на территории Няндомского</w:t>
      </w:r>
      <w:r>
        <w:rPr>
          <w:rFonts w:eastAsiaTheme="minorEastAsia"/>
          <w:sz w:val="28"/>
          <w:szCs w:val="28"/>
          <w:lang w:eastAsia="ru-RU"/>
        </w:rPr>
        <w:t xml:space="preserve"> муниципального </w:t>
      </w:r>
      <w:r>
        <w:rPr>
          <w:rFonts w:eastAsiaTheme="minorEastAsia"/>
          <w:sz w:val="28"/>
          <w:szCs w:val="28"/>
          <w:lang w:eastAsia="ru-RU"/>
        </w:rPr>
        <w:t xml:space="preserve">округа</w:t>
      </w:r>
      <w:r>
        <w:rPr>
          <w:rFonts w:eastAsiaTheme="minorEastAsia"/>
          <w:sz w:val="28"/>
          <w:szCs w:val="28"/>
          <w:lang w:eastAsia="ru-RU"/>
        </w:rPr>
        <w:t xml:space="preserve"> в части планирования, организации и осуществления контроля за выполнением регулярных перевозок пассажиров и багажа автомобильным транспортом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на территории</w:t>
      </w:r>
      <w:r>
        <w:rPr>
          <w:rFonts w:eastAsiaTheme="minorEastAsia"/>
          <w:sz w:val="28"/>
          <w:szCs w:val="28"/>
          <w:lang w:eastAsia="ru-RU"/>
        </w:rPr>
        <w:t xml:space="preserve"> Няндомского муниципального округа</w:t>
      </w:r>
      <w:r>
        <w:rPr>
          <w:rFonts w:eastAsiaTheme="minorEastAsia"/>
          <w:sz w:val="28"/>
          <w:szCs w:val="28"/>
          <w:lang w:eastAsia="ru-RU"/>
        </w:rPr>
        <w:t xml:space="preserve"> (далее – регулярные перевозки).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1.2. П</w:t>
      </w:r>
      <w:r>
        <w:rPr>
          <w:rFonts w:eastAsiaTheme="minorEastAsia"/>
          <w:sz w:val="28"/>
          <w:szCs w:val="28"/>
          <w:lang w:eastAsia="ru-RU"/>
        </w:rPr>
        <w:t xml:space="preserve">орядок</w:t>
      </w:r>
      <w:r>
        <w:rPr>
          <w:rFonts w:eastAsiaTheme="minorEastAsia"/>
          <w:sz w:val="28"/>
          <w:szCs w:val="28"/>
          <w:lang w:eastAsia="ru-RU"/>
        </w:rPr>
        <w:t xml:space="preserve"> устанавлива</w:t>
      </w:r>
      <w:r>
        <w:rPr>
          <w:rFonts w:eastAsiaTheme="minorEastAsia"/>
          <w:sz w:val="28"/>
          <w:szCs w:val="28"/>
          <w:lang w:eastAsia="ru-RU"/>
        </w:rPr>
        <w:t xml:space="preserve">е</w:t>
      </w:r>
      <w:r>
        <w:rPr>
          <w:rFonts w:eastAsiaTheme="minorEastAsia"/>
          <w:sz w:val="28"/>
          <w:szCs w:val="28"/>
          <w:lang w:eastAsia="ru-RU"/>
        </w:rPr>
        <w:t xml:space="preserve">т правовые и экономические основы организации транспортного обслуживания населения автомобильным транспортом на территории </w:t>
      </w:r>
      <w:r>
        <w:rPr>
          <w:rFonts w:eastAsiaTheme="minorEastAsia"/>
          <w:sz w:val="28"/>
          <w:szCs w:val="28"/>
          <w:lang w:eastAsia="ru-RU"/>
        </w:rPr>
        <w:t xml:space="preserve">Няндомского муниципального округа</w:t>
      </w:r>
      <w:r>
        <w:rPr>
          <w:rFonts w:eastAsiaTheme="minorEastAsia"/>
          <w:sz w:val="28"/>
          <w:szCs w:val="28"/>
          <w:lang w:eastAsia="ru-RU"/>
        </w:rPr>
        <w:br/>
        <w:t xml:space="preserve">в целях: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1) создания комфортной среды проживания в</w:t>
      </w:r>
      <w:r>
        <w:rPr>
          <w:rFonts w:eastAsiaTheme="minorEastAsia"/>
          <w:sz w:val="28"/>
          <w:szCs w:val="28"/>
          <w:lang w:eastAsia="ru-RU"/>
        </w:rPr>
        <w:t xml:space="preserve"> Няндомском муниципальном округе</w:t>
      </w:r>
      <w:r>
        <w:rPr>
          <w:rFonts w:eastAsiaTheme="minorEastAsia"/>
          <w:sz w:val="28"/>
          <w:szCs w:val="28"/>
          <w:lang w:eastAsia="ru-RU"/>
        </w:rPr>
        <w:t xml:space="preserve">;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2) обеспечения потребностей населения </w:t>
      </w:r>
      <w:r>
        <w:rPr>
          <w:rFonts w:eastAsiaTheme="minorEastAsia"/>
          <w:sz w:val="28"/>
          <w:szCs w:val="28"/>
          <w:lang w:eastAsia="ru-RU"/>
        </w:rPr>
        <w:t xml:space="preserve">Няндомского муниципального округа</w:t>
      </w:r>
      <w:r>
        <w:rPr>
          <w:rFonts w:eastAsiaTheme="minorEastAsia"/>
          <w:sz w:val="28"/>
          <w:szCs w:val="28"/>
          <w:lang w:eastAsia="ru-RU"/>
        </w:rPr>
        <w:t xml:space="preserve"> в регулярных перевозках;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3) повышения качества предоставления транспортных услуг населению;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4) повышения безопасности регулярных перевозок;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5) создания равных условий доступа на рынок транспортных услуг </w:t>
      </w:r>
      <w:r>
        <w:rPr>
          <w:rFonts w:eastAsiaTheme="minorEastAsia"/>
          <w:sz w:val="28"/>
          <w:szCs w:val="28"/>
          <w:lang w:eastAsia="ru-RU"/>
        </w:rPr>
        <w:t xml:space="preserve">Няндомского муниципального округа</w:t>
      </w:r>
      <w:r>
        <w:rPr>
          <w:rFonts w:eastAsiaTheme="minorEastAsia"/>
          <w:sz w:val="28"/>
          <w:szCs w:val="28"/>
          <w:lang w:eastAsia="ru-RU"/>
        </w:rPr>
        <w:t xml:space="preserve"> для юридических лиц</w:t>
      </w:r>
      <w:r>
        <w:rPr>
          <w:rFonts w:eastAsiaTheme="minorEastAsia"/>
          <w:sz w:val="28"/>
          <w:szCs w:val="28"/>
          <w:lang w:eastAsia="ru-RU"/>
        </w:rPr>
        <w:br/>
        <w:t xml:space="preserve">и индивидуальных предпринимателей.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1.3. Действие настоящ</w:t>
      </w:r>
      <w:r>
        <w:rPr>
          <w:rFonts w:eastAsiaTheme="minorEastAsia"/>
          <w:sz w:val="28"/>
          <w:szCs w:val="28"/>
          <w:lang w:eastAsia="ru-RU"/>
        </w:rPr>
        <w:t xml:space="preserve">его</w:t>
      </w:r>
      <w:r>
        <w:rPr>
          <w:rFonts w:eastAsiaTheme="minorEastAsia"/>
          <w:sz w:val="28"/>
          <w:szCs w:val="28"/>
          <w:lang w:eastAsia="ru-RU"/>
        </w:rPr>
        <w:t xml:space="preserve"> П</w:t>
      </w:r>
      <w:r>
        <w:rPr>
          <w:rFonts w:eastAsiaTheme="minorEastAsia"/>
          <w:sz w:val="28"/>
          <w:szCs w:val="28"/>
          <w:lang w:eastAsia="ru-RU"/>
        </w:rPr>
        <w:t xml:space="preserve">орядка</w:t>
      </w:r>
      <w:r>
        <w:rPr>
          <w:rFonts w:eastAsiaTheme="minorEastAsia"/>
          <w:sz w:val="28"/>
          <w:szCs w:val="28"/>
          <w:lang w:eastAsia="ru-RU"/>
        </w:rPr>
        <w:t xml:space="preserve"> не распространяется</w:t>
      </w:r>
      <w:r>
        <w:rPr>
          <w:rFonts w:eastAsiaTheme="minorEastAsia"/>
          <w:sz w:val="28"/>
          <w:szCs w:val="28"/>
          <w:lang w:eastAsia="ru-RU"/>
        </w:rPr>
        <w:br/>
        <w:t xml:space="preserve">на международные автобусные маршруты, автобусные маршруты между субъек</w:t>
      </w:r>
      <w:r>
        <w:rPr>
          <w:rFonts w:eastAsiaTheme="minorEastAsia"/>
          <w:sz w:val="28"/>
          <w:szCs w:val="28"/>
          <w:lang w:eastAsia="ru-RU"/>
        </w:rPr>
        <w:t xml:space="preserve">тами Российской Федерации, межмуниципальные автобусные маршруты, а также на перевозки пассажирским автомобильным транспортом, обслуживающим население по договорам фрахтования (туристско-экскурсионные, вахтовые, школьные, легковое такси и другие перевозки).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1.4. Основные понятия и термины, применяемые в настоящих Правилах, используются в значениях, определенных Федеральными законами от 08.11.2007 № 259-ФЗ «Устав автомобильного транспорта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и городского наземного электрического транспорта», от 05.04.2013 </w:t>
      </w:r>
      <w:hyperlink r:id="rId15" w:tooltip="consultantplus://offline/ref=F758C8279F959861D24E154D01BA5200FC403B457936A5A4182D01D59A62DD1E71F6C283E5C93ED8266225CD67cC49L" w:history="1">
        <w:r>
          <w:rPr>
            <w:rFonts w:eastAsiaTheme="minorEastAsia"/>
            <w:sz w:val="28"/>
            <w:szCs w:val="28"/>
            <w:lang w:eastAsia="ru-RU"/>
          </w:rPr>
          <w:t xml:space="preserve">№</w:t>
        </w:r>
        <w:r>
          <w:rPr>
            <w:rFonts w:eastAsiaTheme="minorEastAsia"/>
            <w:sz w:val="28"/>
            <w:szCs w:val="28"/>
            <w:lang w:eastAsia="ru-RU"/>
          </w:rPr>
          <w:t xml:space="preserve"> </w:t>
        </w:r>
        <w:r>
          <w:rPr>
            <w:rFonts w:eastAsiaTheme="minorEastAsia"/>
            <w:sz w:val="28"/>
            <w:szCs w:val="28"/>
            <w:lang w:eastAsia="ru-RU"/>
          </w:rPr>
          <w:t xml:space="preserve">44-ФЗ</w:t>
        </w:r>
      </w:hyperlink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от 13.07.2015</w:t>
      </w:r>
      <w:r>
        <w:rPr>
          <w:rFonts w:eastAsiaTheme="minorEastAsia"/>
          <w:sz w:val="28"/>
          <w:szCs w:val="28"/>
          <w:lang w:eastAsia="ru-RU"/>
        </w:rPr>
        <w:br/>
        <w:t xml:space="preserve">№ 220-ФЗ «Об организации регулярных перевозок пассажиров и багажа автомобильным транспортом и городским наземным электрическим </w:t>
      </w:r>
      <w:r>
        <w:rPr>
          <w:rFonts w:eastAsiaTheme="minorEastAsia"/>
          <w:sz w:val="28"/>
          <w:szCs w:val="28"/>
          <w:lang w:eastAsia="ru-RU"/>
        </w:rPr>
        <w:t xml:space="preserve">транспортом в Российской Федерации и о внесении изменений в отдельные законодательные акты Российской Федерации» (далее – Федеральный закон № 220-ФЗ)</w:t>
      </w:r>
      <w:r>
        <w:rPr>
          <w:rFonts w:eastAsiaTheme="minorEastAsia"/>
          <w:sz w:val="28"/>
          <w:szCs w:val="28"/>
          <w:lang w:eastAsia="ru-RU"/>
        </w:rPr>
        <w:t xml:space="preserve">, Правил</w:t>
      </w:r>
      <w:r>
        <w:rPr>
          <w:rFonts w:eastAsiaTheme="minorEastAsia"/>
          <w:sz w:val="28"/>
          <w:szCs w:val="28"/>
          <w:lang w:eastAsia="ru-RU"/>
        </w:rPr>
        <w:t xml:space="preserve">ами</w:t>
      </w:r>
      <w:r>
        <w:rPr>
          <w:rFonts w:eastAsiaTheme="minorEastAsia"/>
          <w:sz w:val="28"/>
          <w:szCs w:val="28"/>
          <w:lang w:eastAsia="ru-RU"/>
        </w:rPr>
        <w:t xml:space="preserve"> перевозок пассажиров и багажа автомобильным транспортом </w:t>
      </w:r>
      <w:r>
        <w:rPr>
          <w:rFonts w:eastAsiaTheme="minorEastAsia"/>
          <w:sz w:val="28"/>
          <w:szCs w:val="28"/>
          <w:lang w:eastAsia="ru-RU"/>
        </w:rPr>
        <w:t xml:space="preserve">и городским наземным электрическим транспортом</w:t>
      </w:r>
      <w:r>
        <w:rPr>
          <w:rFonts w:eastAsiaTheme="minorEastAsia"/>
          <w:sz w:val="28"/>
          <w:szCs w:val="28"/>
          <w:lang w:eastAsia="ru-RU"/>
        </w:rPr>
        <w:t xml:space="preserve">, утвержденными </w:t>
      </w:r>
      <w:r>
        <w:rPr>
          <w:rFonts w:eastAsiaTheme="minorEastAsia"/>
          <w:sz w:val="28"/>
          <w:szCs w:val="28"/>
          <w:lang w:eastAsia="ru-RU"/>
        </w:rPr>
        <w:t xml:space="preserve">постановлением Правительства РФ </w:t>
      </w:r>
      <w:r>
        <w:rPr>
          <w:rFonts w:eastAsiaTheme="minorEastAsia"/>
          <w:sz w:val="28"/>
          <w:szCs w:val="28"/>
          <w:lang w:eastAsia="ru-RU"/>
        </w:rPr>
        <w:t xml:space="preserve">от 01.10.2020г. №1586</w:t>
      </w:r>
      <w:r>
        <w:rPr>
          <w:rFonts w:eastAsiaTheme="minorEastAsia"/>
          <w:sz w:val="28"/>
          <w:szCs w:val="28"/>
          <w:lang w:eastAsia="ru-RU"/>
        </w:rPr>
        <w:t xml:space="preserve">.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2. Планирование регулярных перевозок на муниципальных маршрутах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2.1. Организация регулярных перевозок на муниципальных маршрутах автомобильного транспорта общего пользования в </w:t>
      </w:r>
      <w:r>
        <w:rPr>
          <w:rFonts w:eastAsiaTheme="minorEastAsia"/>
          <w:sz w:val="28"/>
          <w:szCs w:val="28"/>
          <w:lang w:eastAsia="ru-RU"/>
        </w:rPr>
        <w:t xml:space="preserve">Няндомском </w:t>
      </w:r>
      <w:r>
        <w:rPr>
          <w:rFonts w:eastAsiaTheme="minorEastAsia"/>
          <w:sz w:val="28"/>
          <w:szCs w:val="28"/>
          <w:lang w:eastAsia="ru-RU"/>
        </w:rPr>
        <w:t xml:space="preserve">муниципальном </w:t>
      </w:r>
      <w:r>
        <w:rPr>
          <w:rFonts w:eastAsiaTheme="minorEastAsia"/>
          <w:sz w:val="28"/>
          <w:szCs w:val="28"/>
          <w:lang w:eastAsia="ru-RU"/>
        </w:rPr>
        <w:t xml:space="preserve">округе</w:t>
      </w:r>
      <w:r>
        <w:rPr>
          <w:rFonts w:eastAsiaTheme="minorEastAsia"/>
          <w:sz w:val="28"/>
          <w:szCs w:val="28"/>
          <w:lang w:eastAsia="ru-RU"/>
        </w:rPr>
        <w:t xml:space="preserve"> (далее – муниципальные маршруты) осуществляется в соответствии с документом планирования регулярных перевозок по муниципальным маршрутам регулярных перевозок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на территории </w:t>
      </w:r>
      <w:r>
        <w:rPr>
          <w:rFonts w:eastAsiaTheme="minorEastAsia"/>
          <w:sz w:val="28"/>
          <w:szCs w:val="28"/>
          <w:lang w:eastAsia="ru-RU"/>
        </w:rPr>
        <w:t xml:space="preserve">Няндомского </w:t>
      </w:r>
      <w:r>
        <w:rPr>
          <w:rFonts w:eastAsiaTheme="minorEastAsia"/>
          <w:sz w:val="28"/>
          <w:szCs w:val="28"/>
          <w:lang w:eastAsia="ru-RU"/>
        </w:rPr>
        <w:t xml:space="preserve">муниципального</w:t>
      </w:r>
      <w:r>
        <w:rPr>
          <w:rFonts w:eastAsiaTheme="minorEastAsia"/>
          <w:sz w:val="28"/>
          <w:szCs w:val="28"/>
          <w:lang w:eastAsia="ru-RU"/>
        </w:rPr>
        <w:t xml:space="preserve"> округа</w:t>
      </w:r>
      <w:r>
        <w:rPr>
          <w:rFonts w:eastAsiaTheme="minorEastAsia"/>
          <w:sz w:val="28"/>
          <w:szCs w:val="28"/>
          <w:lang w:eastAsia="ru-RU"/>
        </w:rPr>
        <w:t xml:space="preserve"> (далее – Документ планирования),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утверждаемым</w:t>
      </w:r>
      <w:r>
        <w:rPr>
          <w:rFonts w:eastAsiaTheme="minorEastAsia"/>
          <w:sz w:val="28"/>
          <w:szCs w:val="28"/>
          <w:lang w:eastAsia="ru-RU"/>
        </w:rPr>
        <w:t xml:space="preserve"> а</w:t>
      </w:r>
      <w:r>
        <w:rPr>
          <w:rFonts w:eastAsiaTheme="minorEastAsia"/>
          <w:sz w:val="28"/>
          <w:szCs w:val="28"/>
          <w:lang w:eastAsia="ru-RU"/>
        </w:rPr>
        <w:t xml:space="preserve">дминистрацией</w:t>
      </w:r>
      <w:r>
        <w:rPr>
          <w:rFonts w:eastAsiaTheme="minorEastAsia"/>
          <w:sz w:val="28"/>
          <w:szCs w:val="28"/>
          <w:lang w:eastAsia="ru-RU"/>
        </w:rPr>
        <w:t xml:space="preserve"> Няндомского </w:t>
      </w:r>
      <w:r>
        <w:rPr>
          <w:rFonts w:eastAsiaTheme="minorEastAsia"/>
          <w:sz w:val="28"/>
          <w:szCs w:val="28"/>
          <w:lang w:eastAsia="ru-RU"/>
        </w:rPr>
        <w:t xml:space="preserve">муниципального </w:t>
      </w:r>
      <w:r>
        <w:rPr>
          <w:rFonts w:eastAsiaTheme="minorEastAsia"/>
          <w:sz w:val="28"/>
          <w:szCs w:val="28"/>
          <w:lang w:eastAsia="ru-RU"/>
        </w:rPr>
        <w:t xml:space="preserve">округа</w:t>
      </w:r>
      <w:r>
        <w:rPr>
          <w:rFonts w:eastAsiaTheme="minorEastAsia"/>
          <w:sz w:val="28"/>
          <w:szCs w:val="28"/>
          <w:lang w:eastAsia="ru-RU"/>
        </w:rPr>
        <w:t xml:space="preserve">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Theme="minorEastAsia"/>
          <w:sz w:val="28"/>
          <w:szCs w:val="28"/>
          <w:lang w:eastAsia="ru-RU"/>
        </w:rPr>
        <w:t xml:space="preserve">2.2. Подготовка Документа планирования осуществляется</w:t>
      </w:r>
      <w:r>
        <w:rPr>
          <w:rFonts w:eastAsiaTheme="minorEastAsia"/>
          <w:sz w:val="28"/>
          <w:szCs w:val="28"/>
          <w:lang w:eastAsia="ru-RU"/>
        </w:rPr>
        <w:br/>
        <w:t xml:space="preserve">в соответствии с положениями Федерального закона № 220-ФЗ, Методическими рекомендациями </w:t>
      </w:r>
      <w:r>
        <w:rPr>
          <w:sz w:val="28"/>
          <w:szCs w:val="28"/>
        </w:rPr>
        <w:t xml:space="preserve">по разработке Документа планирования, утвержденными Минтрансом России от 30.06.2020</w:t>
      </w:r>
      <w:r>
        <w:rPr>
          <w:rFonts w:eastAsiaTheme="minorEastAsia"/>
          <w:sz w:val="28"/>
          <w:szCs w:val="28"/>
          <w:lang w:eastAsia="ru-RU"/>
        </w:rPr>
        <w:t xml:space="preserve">, а также настоящим П</w:t>
      </w:r>
      <w:r>
        <w:rPr>
          <w:rFonts w:eastAsiaTheme="minorEastAsia"/>
          <w:sz w:val="28"/>
          <w:szCs w:val="28"/>
          <w:lang w:eastAsia="ru-RU"/>
        </w:rPr>
        <w:t xml:space="preserve">орядком</w:t>
      </w:r>
      <w:r>
        <w:rPr>
          <w:rFonts w:eastAsiaTheme="minorEastAsia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2.3. Документ планирования должен включать</w:t>
      </w:r>
      <w:r>
        <w:rPr>
          <w:rFonts w:eastAsiaTheme="minorEastAsia"/>
          <w:sz w:val="28"/>
          <w:szCs w:val="28"/>
          <w:lang w:eastAsia="ru-RU"/>
        </w:rPr>
        <w:t xml:space="preserve"> следующие</w:t>
      </w:r>
      <w:r>
        <w:rPr>
          <w:rFonts w:eastAsiaTheme="minorEastAsia"/>
          <w:sz w:val="28"/>
          <w:szCs w:val="28"/>
          <w:lang w:eastAsia="ru-RU"/>
        </w:rPr>
        <w:t xml:space="preserve"> сведения: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1) переч</w:t>
      </w:r>
      <w:r>
        <w:rPr>
          <w:rFonts w:eastAsiaTheme="minorEastAsia"/>
          <w:sz w:val="28"/>
          <w:szCs w:val="28"/>
          <w:lang w:eastAsia="ru-RU"/>
        </w:rPr>
        <w:t xml:space="preserve">ень</w:t>
      </w:r>
      <w:r>
        <w:rPr>
          <w:rFonts w:eastAsiaTheme="minorEastAsia"/>
          <w:sz w:val="28"/>
          <w:szCs w:val="28"/>
          <w:lang w:eastAsia="ru-RU"/>
        </w:rPr>
        <w:t xml:space="preserve"> муниципальных маршрутов с указанием номера, наименования маршрута</w:t>
      </w:r>
      <w:r>
        <w:rPr>
          <w:rFonts w:eastAsiaTheme="minorEastAsia"/>
          <w:sz w:val="28"/>
          <w:szCs w:val="28"/>
          <w:lang w:eastAsia="ru-RU"/>
        </w:rPr>
        <w:t xml:space="preserve">, вид маршрута, вид установленного тарифа;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2) схемы движения </w:t>
      </w:r>
      <w:r>
        <w:rPr>
          <w:rFonts w:eastAsiaTheme="minorEastAsia"/>
          <w:sz w:val="28"/>
          <w:szCs w:val="28"/>
          <w:lang w:eastAsia="ru-RU"/>
        </w:rPr>
        <w:t xml:space="preserve">муниципальных </w:t>
      </w:r>
      <w:r>
        <w:rPr>
          <w:rFonts w:eastAsiaTheme="minorEastAsia"/>
          <w:sz w:val="28"/>
          <w:szCs w:val="28"/>
          <w:lang w:eastAsia="ru-RU"/>
        </w:rPr>
        <w:t xml:space="preserve">автобусных маршрутов;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2.4. Документ планирования должен устанавливать приоритеты</w:t>
      </w:r>
      <w:r>
        <w:rPr>
          <w:rFonts w:eastAsiaTheme="minorEastAsia"/>
          <w:sz w:val="28"/>
          <w:szCs w:val="28"/>
          <w:lang w:eastAsia="ru-RU"/>
        </w:rPr>
        <w:br/>
        <w:t xml:space="preserve">в развитии регулярных перевозок по муниципальным маршрутам</w:t>
      </w:r>
      <w:r>
        <w:rPr>
          <w:rFonts w:eastAsiaTheme="minorEastAsia"/>
          <w:sz w:val="28"/>
          <w:szCs w:val="28"/>
          <w:lang w:eastAsia="ru-RU"/>
        </w:rPr>
        <w:br/>
        <w:t xml:space="preserve">на территории </w:t>
      </w:r>
      <w:r>
        <w:rPr>
          <w:rFonts w:eastAsiaTheme="minorEastAsia"/>
          <w:sz w:val="28"/>
          <w:szCs w:val="28"/>
          <w:lang w:eastAsia="ru-RU"/>
        </w:rPr>
        <w:t xml:space="preserve">Няндомского </w:t>
      </w:r>
      <w:r>
        <w:rPr>
          <w:rFonts w:eastAsiaTheme="minorEastAsia"/>
          <w:sz w:val="28"/>
          <w:szCs w:val="28"/>
          <w:lang w:eastAsia="ru-RU"/>
        </w:rPr>
        <w:t xml:space="preserve">муниципального </w:t>
      </w:r>
      <w:r>
        <w:rPr>
          <w:rFonts w:eastAsiaTheme="minorEastAsia"/>
          <w:sz w:val="28"/>
          <w:szCs w:val="28"/>
          <w:lang w:eastAsia="ru-RU"/>
        </w:rPr>
        <w:t xml:space="preserve">округа</w:t>
      </w:r>
      <w:r>
        <w:rPr>
          <w:rFonts w:eastAsiaTheme="minorEastAsia"/>
          <w:sz w:val="28"/>
          <w:szCs w:val="28"/>
          <w:lang w:eastAsia="ru-RU"/>
        </w:rPr>
        <w:t xml:space="preserve">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3. Организация регулярных перевозок на муниципальных маршрутах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3.1. Сведения об установленных и об измененных на территории </w:t>
      </w:r>
      <w:r>
        <w:rPr>
          <w:rFonts w:eastAsiaTheme="minorEastAsia"/>
          <w:sz w:val="28"/>
          <w:szCs w:val="28"/>
          <w:lang w:eastAsia="ru-RU"/>
        </w:rPr>
        <w:t xml:space="preserve">Няндомского муниципального округа</w:t>
      </w:r>
      <w:r>
        <w:rPr>
          <w:rFonts w:eastAsiaTheme="minorEastAsia"/>
          <w:sz w:val="28"/>
          <w:szCs w:val="28"/>
          <w:lang w:eastAsia="ru-RU"/>
        </w:rPr>
        <w:t xml:space="preserve"> муниципальных маршрутах регулярных перевозок включаются в Реестр муниципальных маршрутов</w:t>
      </w:r>
      <w:r>
        <w:rPr>
          <w:rFonts w:eastAsiaTheme="minorEastAsia"/>
          <w:sz w:val="28"/>
          <w:szCs w:val="28"/>
          <w:lang w:eastAsia="ru-RU"/>
        </w:rPr>
        <w:t xml:space="preserve">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Сведения в Реестр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муниципальных маршрутов</w:t>
      </w:r>
      <w:r>
        <w:rPr>
          <w:rFonts w:eastAsiaTheme="minorEastAsia"/>
          <w:sz w:val="28"/>
          <w:szCs w:val="28"/>
          <w:lang w:eastAsia="ru-RU"/>
        </w:rPr>
        <w:t xml:space="preserve"> вносит ответственный специалист отдела экономики администрации Няндомского муниципального округа.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3.2. Регулярные перевозки на муниципальных маршрутах осуществляются по регулируемым </w:t>
      </w:r>
      <w:r>
        <w:rPr>
          <w:rFonts w:eastAsiaTheme="minorEastAsia"/>
          <w:sz w:val="28"/>
          <w:szCs w:val="28"/>
          <w:lang w:eastAsia="ru-RU"/>
        </w:rPr>
        <w:t xml:space="preserve">и</w:t>
      </w:r>
      <w:r>
        <w:rPr>
          <w:rFonts w:eastAsiaTheme="minorEastAsia"/>
          <w:sz w:val="28"/>
          <w:szCs w:val="28"/>
          <w:lang w:eastAsia="ru-RU"/>
        </w:rPr>
        <w:t xml:space="preserve"> нерегулир</w:t>
      </w:r>
      <w:r>
        <w:rPr>
          <w:rFonts w:eastAsiaTheme="minorEastAsia"/>
          <w:sz w:val="28"/>
          <w:szCs w:val="28"/>
          <w:lang w:eastAsia="ru-RU"/>
        </w:rPr>
        <w:t xml:space="preserve">у</w:t>
      </w:r>
      <w:r>
        <w:rPr>
          <w:rFonts w:eastAsiaTheme="minorEastAsia"/>
          <w:sz w:val="28"/>
          <w:szCs w:val="28"/>
          <w:lang w:eastAsia="ru-RU"/>
        </w:rPr>
        <w:t xml:space="preserve">емым тарифам</w:t>
      </w:r>
      <w:r>
        <w:rPr>
          <w:rFonts w:eastAsiaTheme="minorEastAsia"/>
          <w:sz w:val="28"/>
          <w:szCs w:val="28"/>
          <w:lang w:eastAsia="ru-RU"/>
        </w:rPr>
        <w:t xml:space="preserve">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3.3. Установление и пересмотр регулируемых тарифов на регулярные перевозки осуществляется в соответствии с порядком, утверждаемым Правительством Архангельской области.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3.4. Регулярные перевозки по муниципальным маршрутам осуществляются по расписаниям и (или) с установленными интервалами движения транспортных средств, разработанными с учетом параметров обслуживания муниципальных маршрутов и утвержденными </w:t>
      </w:r>
      <w:r>
        <w:rPr>
          <w:rFonts w:eastAsiaTheme="minorEastAsia"/>
          <w:sz w:val="28"/>
          <w:szCs w:val="28"/>
          <w:lang w:eastAsia="ru-RU"/>
        </w:rPr>
        <w:t xml:space="preserve">а</w:t>
      </w:r>
      <w:r>
        <w:rPr>
          <w:rFonts w:eastAsiaTheme="minorEastAsia"/>
          <w:sz w:val="28"/>
          <w:szCs w:val="28"/>
          <w:lang w:eastAsia="ru-RU"/>
        </w:rPr>
        <w:t xml:space="preserve">дминистраци</w:t>
      </w:r>
      <w:r>
        <w:rPr>
          <w:rFonts w:eastAsiaTheme="minorEastAsia"/>
          <w:sz w:val="28"/>
          <w:szCs w:val="28"/>
          <w:lang w:eastAsia="ru-RU"/>
        </w:rPr>
        <w:t xml:space="preserve">ей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Няндомского муниципального округа</w:t>
      </w:r>
      <w:r>
        <w:rPr>
          <w:rFonts w:eastAsiaTheme="minorEastAsia"/>
          <w:sz w:val="28"/>
          <w:szCs w:val="28"/>
          <w:lang w:eastAsia="ru-RU"/>
        </w:rPr>
        <w:t xml:space="preserve"> (далее – организатор регулярных перевозок).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3.5. Информирование населения об организации регулярных перевозок по муниципальным маршрутам </w:t>
      </w:r>
      <w:r>
        <w:rPr>
          <w:rFonts w:eastAsiaTheme="minorEastAsia"/>
          <w:sz w:val="28"/>
          <w:szCs w:val="28"/>
          <w:lang w:eastAsia="ru-RU"/>
        </w:rPr>
        <w:t xml:space="preserve">на территории Няндомского</w:t>
      </w:r>
      <w:r>
        <w:rPr>
          <w:rFonts w:eastAsiaTheme="minorEastAsia"/>
          <w:sz w:val="28"/>
          <w:szCs w:val="28"/>
          <w:lang w:eastAsia="ru-RU"/>
        </w:rPr>
        <w:t xml:space="preserve"> муниципального о</w:t>
      </w:r>
      <w:r>
        <w:rPr>
          <w:rFonts w:eastAsiaTheme="minorEastAsia"/>
          <w:sz w:val="28"/>
          <w:szCs w:val="28"/>
          <w:lang w:eastAsia="ru-RU"/>
        </w:rPr>
        <w:t xml:space="preserve">круга</w:t>
      </w:r>
      <w:r>
        <w:rPr>
          <w:rFonts w:eastAsiaTheme="minorEastAsia"/>
          <w:sz w:val="28"/>
          <w:szCs w:val="28"/>
          <w:lang w:eastAsia="ru-RU"/>
        </w:rPr>
        <w:t xml:space="preserve"> обеспечивает организатор регулярных перевозок.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3.6. Информирование осуществляется </w:t>
      </w:r>
      <w:r>
        <w:rPr>
          <w:rFonts w:eastAsiaTheme="minorEastAsia"/>
          <w:bCs/>
          <w:sz w:val="28"/>
          <w:szCs w:val="28"/>
          <w:lang w:eastAsia="ru-RU"/>
        </w:rPr>
        <w:t xml:space="preserve">на официальном интернет-сайте </w:t>
      </w:r>
      <w:r>
        <w:rPr>
          <w:rFonts w:eastAsiaTheme="minorEastAsia"/>
          <w:bCs/>
          <w:sz w:val="28"/>
          <w:szCs w:val="28"/>
          <w:lang w:eastAsia="ru-RU"/>
        </w:rPr>
        <w:t xml:space="preserve">а</w:t>
      </w:r>
      <w:r>
        <w:rPr>
          <w:rFonts w:eastAsiaTheme="minorEastAsia"/>
          <w:bCs/>
          <w:sz w:val="28"/>
          <w:szCs w:val="28"/>
          <w:lang w:eastAsia="ru-RU"/>
        </w:rPr>
        <w:t xml:space="preserve">дминистрации </w:t>
      </w:r>
      <w:r>
        <w:rPr>
          <w:rFonts w:eastAsia="Times New Roman"/>
          <w:sz w:val="28"/>
          <w:szCs w:val="28"/>
          <w:lang w:eastAsia="ru-RU"/>
        </w:rPr>
        <w:t xml:space="preserve">Няндомского </w:t>
      </w:r>
      <w:r>
        <w:rPr>
          <w:rFonts w:eastAsiaTheme="minorEastAsia"/>
          <w:sz w:val="28"/>
          <w:szCs w:val="28"/>
          <w:lang w:eastAsia="ru-RU"/>
        </w:rPr>
        <w:t xml:space="preserve">муниципального округа</w:t>
      </w:r>
      <w:r>
        <w:rPr>
          <w:rFonts w:eastAsiaTheme="minorEastAsia"/>
          <w:sz w:val="28"/>
          <w:szCs w:val="28"/>
          <w:lang w:eastAsia="ru-RU"/>
        </w:rPr>
        <w:t xml:space="preserve"> и ее группах в социальных сетях</w:t>
      </w:r>
      <w:r>
        <w:rPr>
          <w:rFonts w:eastAsiaTheme="minorEastAsia"/>
          <w:sz w:val="28"/>
          <w:szCs w:val="28"/>
          <w:lang w:eastAsia="ru-RU"/>
        </w:rPr>
        <w:t xml:space="preserve">, в </w:t>
      </w:r>
      <w:r>
        <w:rPr>
          <w:rFonts w:eastAsiaTheme="minorEastAsia"/>
          <w:sz w:val="28"/>
          <w:szCs w:val="28"/>
          <w:lang w:eastAsia="ru-RU"/>
        </w:rPr>
        <w:t xml:space="preserve">районно</w:t>
      </w:r>
      <w:r>
        <w:rPr>
          <w:rFonts w:eastAsiaTheme="minorEastAsia"/>
          <w:sz w:val="28"/>
          <w:szCs w:val="28"/>
          <w:lang w:eastAsia="ru-RU"/>
        </w:rPr>
        <w:t xml:space="preserve">й газете</w:t>
      </w:r>
      <w:r>
        <w:rPr>
          <w:rFonts w:eastAsiaTheme="minorEastAsia"/>
          <w:sz w:val="28"/>
          <w:szCs w:val="28"/>
          <w:lang w:eastAsia="ru-RU"/>
        </w:rPr>
        <w:t xml:space="preserve"> «Авангард»</w:t>
      </w:r>
      <w:r>
        <w:rPr>
          <w:rFonts w:eastAsiaTheme="minorEastAsia"/>
          <w:sz w:val="28"/>
          <w:szCs w:val="28"/>
          <w:lang w:eastAsia="ru-RU"/>
        </w:rPr>
        <w:t xml:space="preserve">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Theme="minorEastAsia"/>
          <w:sz w:val="28"/>
          <w:szCs w:val="28"/>
          <w:lang w:eastAsia="ru-RU"/>
        </w:rPr>
        <w:t xml:space="preserve">3.7. Информационные таблички – указатели – размещаются</w:t>
      </w:r>
      <w:r>
        <w:rPr>
          <w:rFonts w:eastAsiaTheme="minorEastAsia"/>
          <w:sz w:val="28"/>
          <w:szCs w:val="28"/>
          <w:lang w:eastAsia="ru-RU"/>
        </w:rPr>
        <w:br/>
        <w:t xml:space="preserve">на остановочных пунктах и должны содержать следующую информацию: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наименование остановочного пункта;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номера маршрутов регулярных перевозок, в состав которых включен остановочный пункт;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наименование конечного остановочного пункта каждого маршрута регулярных перевозок;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расписание для всех маршрутов регулярных перевозок, в состав которых включен остановочный пункт, за исключением остановочных пунктов, в которых посадка (высадка) пассажиров осуществляется</w:t>
      </w:r>
      <w:r>
        <w:rPr>
          <w:sz w:val="28"/>
          <w:szCs w:val="28"/>
        </w:rPr>
        <w:br/>
        <w:t xml:space="preserve">по их требованию;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надпись «По требованию» в остановочных пунктах, в которых посадка (высадка) пассажиров осуществляется по их требованию;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ab/>
        <w:t xml:space="preserve">наименование, адрес и контактные телефоны органа, обеспечивающего контроль за осуществлением перевозок пассажиров и багажа, – </w:t>
      </w:r>
      <w:r>
        <w:rPr>
          <w:rFonts w:eastAsiaTheme="minorEastAsia"/>
          <w:sz w:val="28"/>
          <w:szCs w:val="28"/>
          <w:lang w:eastAsia="ru-RU"/>
        </w:rPr>
        <w:t xml:space="preserve">организатора регулярных перевозок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Конечные остановочные пункты маршрутов регулярных перевозок,</w:t>
      </w:r>
      <w:r>
        <w:rPr>
          <w:sz w:val="28"/>
          <w:szCs w:val="28"/>
        </w:rPr>
        <w:br/>
        <w:t xml:space="preserve">в которые прибывают транспортные средства и которые не совпадают</w:t>
      </w:r>
      <w:r>
        <w:rPr>
          <w:sz w:val="28"/>
          <w:szCs w:val="28"/>
        </w:rPr>
        <w:br/>
        <w:t xml:space="preserve">с пунктами отправления, оборудуют указателями «Посадки нет».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На информационной табличке может быть размещена другая информация, связанная с осуществлением регулярных перевозок пассажиров и багажа.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В дополнение к информационной табличке на остановочном пункте может быть установлено информационное электронное табло, указывающее номера маршрутов, конечные пункты следования и время прибытия транспортных средств на остановочные пункты.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Информационные таблички актуализируются организатором регулярных перевозок два раза в год в соответствии с переходом на летний</w:t>
      </w:r>
      <w:r>
        <w:rPr>
          <w:rFonts w:eastAsiaTheme="minorEastAsia"/>
          <w:sz w:val="28"/>
          <w:szCs w:val="28"/>
          <w:lang w:eastAsia="ru-RU"/>
        </w:rPr>
        <w:br/>
        <w:t xml:space="preserve">и зимний режим работы маршрутов. Информационные таблички оформляются в соответствии с макетом (приложение 1).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4. Организация оплаты проезда на муниципальных маршрутах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4.1. Перевозчик на муниципальных маршрутах по регулируемым тарифам обязан обеспечить реализацию права пассажира по оплате проезда</w:t>
      </w:r>
      <w:r>
        <w:rPr>
          <w:rFonts w:eastAsia="Times New Roman"/>
          <w:sz w:val="28"/>
          <w:szCs w:val="28"/>
          <w:lang w:eastAsia="ru-RU"/>
        </w:rPr>
        <w:br/>
        <w:t xml:space="preserve">и (или) оплате провоза багажа безналичным способом путем предъявления транспортной карты, бесконтактной банковской карты, при этом пассажир </w:t>
      </w:r>
      <w:r>
        <w:rPr>
          <w:rFonts w:eastAsia="Times New Roman"/>
          <w:sz w:val="28"/>
          <w:szCs w:val="28"/>
          <w:lang w:eastAsia="ru-RU"/>
        </w:rPr>
        <w:t xml:space="preserve">вправе предъявить транспортную карту, бесконтактную банковскую карту, сформированные на электронном устройстве.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4.2. Реализация права пассажира по оплате проезда и оплате провоза багажа безналичным способом осуществляется с использованием оборудования в порядке, предусмотренном нормативно-правовыми актами </w:t>
      </w:r>
      <w:r>
        <w:rPr>
          <w:rFonts w:eastAsia="Times New Roman"/>
          <w:sz w:val="28"/>
          <w:szCs w:val="28"/>
          <w:lang w:eastAsia="ru-RU"/>
        </w:rPr>
        <w:t xml:space="preserve">а</w:t>
      </w:r>
      <w:r>
        <w:rPr>
          <w:rFonts w:eastAsia="Times New Roman"/>
          <w:sz w:val="28"/>
          <w:szCs w:val="28"/>
          <w:lang w:eastAsia="ru-RU"/>
        </w:rPr>
        <w:t xml:space="preserve">дминистрации </w:t>
      </w:r>
      <w:r>
        <w:rPr>
          <w:rFonts w:eastAsia="Times New Roman"/>
          <w:sz w:val="28"/>
          <w:szCs w:val="28"/>
          <w:lang w:eastAsia="ru-RU"/>
        </w:rPr>
        <w:t xml:space="preserve">Няндомского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r>
        <w:rPr>
          <w:rFonts w:eastAsia="Times New Roman"/>
          <w:sz w:val="28"/>
          <w:szCs w:val="28"/>
          <w:lang w:eastAsia="ru-RU"/>
        </w:rPr>
        <w:t xml:space="preserve">округа</w:t>
      </w:r>
      <w:r>
        <w:rPr>
          <w:rFonts w:eastAsia="Times New Roman"/>
          <w:sz w:val="28"/>
          <w:szCs w:val="28"/>
          <w:lang w:eastAsia="ru-RU"/>
        </w:rPr>
        <w:br/>
        <w:t xml:space="preserve">и муниципальными контрактами с перевозчиком;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4.3. Отсутствие возможности реализации права пассажира по оплате проезда и оплате провоза багажа безналичным способом, в том числе</w:t>
      </w:r>
      <w:r>
        <w:rPr>
          <w:rFonts w:eastAsia="Times New Roman"/>
          <w:sz w:val="28"/>
          <w:szCs w:val="28"/>
          <w:lang w:eastAsia="ru-RU"/>
        </w:rPr>
        <w:br/>
        <w:t xml:space="preserve">по причинам отсутствия и (или) неработоспособности оборудования,</w:t>
      </w:r>
      <w:r>
        <w:rPr>
          <w:rFonts w:eastAsia="Times New Roman"/>
          <w:sz w:val="28"/>
          <w:szCs w:val="28"/>
          <w:lang w:eastAsia="ru-RU"/>
        </w:rPr>
        <w:br/>
        <w:t xml:space="preserve">не освобождает пассажира от обязанности оплатить проезд и (или) провоз багажа.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 Установление, изменение и отмена муниципальных маршрутов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5.1. </w:t>
      </w:r>
      <w:r>
        <w:rPr>
          <w:sz w:val="28"/>
          <w:szCs w:val="28"/>
        </w:rPr>
        <w:t xml:space="preserve">Регулярные перевозки пассажиров и багажа автомобильным транспортом </w:t>
      </w:r>
      <w:r>
        <w:rPr>
          <w:rFonts w:eastAsia="Times New Roman"/>
          <w:sz w:val="28"/>
          <w:szCs w:val="28"/>
          <w:lang w:eastAsia="ru-RU"/>
        </w:rPr>
        <w:t xml:space="preserve">на территории </w:t>
      </w:r>
      <w:r>
        <w:rPr>
          <w:rFonts w:eastAsia="Times New Roman"/>
          <w:sz w:val="28"/>
          <w:szCs w:val="28"/>
          <w:lang w:eastAsia="ru-RU"/>
        </w:rPr>
        <w:t xml:space="preserve">Няндомского </w:t>
      </w:r>
      <w:r>
        <w:rPr>
          <w:rFonts w:eastAsiaTheme="minorEastAsia"/>
          <w:sz w:val="28"/>
          <w:szCs w:val="28"/>
          <w:lang w:eastAsia="ru-RU"/>
        </w:rPr>
        <w:t xml:space="preserve">муниципального </w:t>
      </w:r>
      <w:r>
        <w:rPr>
          <w:rFonts w:eastAsiaTheme="minorEastAsia"/>
          <w:sz w:val="28"/>
          <w:szCs w:val="28"/>
          <w:lang w:eastAsia="ru-RU"/>
        </w:rPr>
        <w:t xml:space="preserve">округа</w:t>
      </w:r>
      <w:r>
        <w:rPr>
          <w:rFonts w:eastAsia="Times New Roman"/>
          <w:sz w:val="28"/>
          <w:szCs w:val="28"/>
          <w:lang w:eastAsia="ru-RU"/>
        </w:rPr>
        <w:t xml:space="preserve"> осуществляются исключительно по утвержденным Документом планирования схемам муниципальных маршрутов.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Схема маршрута – графическое изображение маршрута, разрабатываемое </w:t>
      </w:r>
      <w:r>
        <w:rPr>
          <w:rFonts w:eastAsiaTheme="minorEastAsia"/>
          <w:sz w:val="28"/>
          <w:szCs w:val="28"/>
          <w:lang w:eastAsia="ru-RU"/>
        </w:rPr>
        <w:t xml:space="preserve">организатором регулярных перевозок</w:t>
      </w:r>
      <w:r>
        <w:rPr>
          <w:rFonts w:eastAsia="Times New Roman"/>
          <w:sz w:val="28"/>
          <w:szCs w:val="28"/>
          <w:lang w:eastAsia="ru-RU"/>
        </w:rPr>
        <w:t xml:space="preserve"> и содержащееся</w:t>
      </w:r>
      <w:r>
        <w:rPr>
          <w:rFonts w:eastAsia="Times New Roman"/>
          <w:sz w:val="28"/>
          <w:szCs w:val="28"/>
          <w:lang w:eastAsia="ru-RU"/>
        </w:rPr>
        <w:br/>
        <w:t xml:space="preserve">в Документе планирования. Внесение изменений в схемы маршрутов производится в соответствии с настоящим разделом.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5.2. Целесообразность установления, изменения и отмены муниципальных маршрутов определяется организатором регулярных перевозок на основании анализа пассажиропотока с учетом имеющейся транспортной инфраструктуры </w:t>
      </w:r>
      <w:r>
        <w:rPr>
          <w:rFonts w:eastAsia="Times New Roman"/>
          <w:sz w:val="28"/>
          <w:szCs w:val="28"/>
          <w:lang w:eastAsia="ru-RU"/>
        </w:rPr>
        <w:t xml:space="preserve">Няндомского муниципального округа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Для проведения анализа пассажиропотоков организатором регулярных перевозок могут временно, на срок не более 120 суток, устанавливаться маршруты в обследуемых направлениях.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Открытие, изменение или закрытие маршрута производится путем внесения соответствующих изменений в перечень муниципальных маршрутов и схемы маршрутов, содержащихся в Документе планирования.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5.3. Решение об установлении, изменении или отмене маршрутов принимается организатором регулярных перевозок путем внесения изменений в Документ планирования на основании: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а) обследования пассажиропотока, который может проводиться</w:t>
      </w:r>
      <w:r>
        <w:rPr>
          <w:rFonts w:eastAsia="Times New Roman"/>
          <w:sz w:val="28"/>
          <w:szCs w:val="28"/>
          <w:lang w:eastAsia="ru-RU"/>
        </w:rPr>
        <w:br/>
        <w:t xml:space="preserve">как по инициативе организатора регулярных перевозок, так и по просьбам</w:t>
      </w:r>
      <w:r>
        <w:rPr>
          <w:rFonts w:eastAsia="Times New Roman"/>
          <w:sz w:val="28"/>
          <w:szCs w:val="28"/>
          <w:lang w:eastAsia="ru-RU"/>
        </w:rPr>
        <w:br/>
        <w:t xml:space="preserve">и заявлениям жителей </w:t>
      </w:r>
      <w:r>
        <w:rPr>
          <w:rFonts w:eastAsia="Times New Roman"/>
          <w:sz w:val="28"/>
          <w:szCs w:val="28"/>
          <w:lang w:eastAsia="ru-RU"/>
        </w:rPr>
        <w:t xml:space="preserve">Няндомского муниципального округа</w:t>
      </w:r>
      <w:r>
        <w:rPr>
          <w:rFonts w:eastAsia="Times New Roman"/>
          <w:sz w:val="28"/>
          <w:szCs w:val="28"/>
          <w:lang w:eastAsia="ru-RU"/>
        </w:rPr>
        <w:t xml:space="preserve">, общественных организаций, перевозчиков, Со</w:t>
      </w:r>
      <w:r>
        <w:rPr>
          <w:rFonts w:eastAsia="Times New Roman"/>
          <w:sz w:val="28"/>
          <w:szCs w:val="28"/>
          <w:lang w:eastAsia="ru-RU"/>
        </w:rPr>
        <w:t xml:space="preserve">брания</w:t>
      </w:r>
      <w:r>
        <w:rPr>
          <w:rFonts w:eastAsia="Times New Roman"/>
          <w:sz w:val="28"/>
          <w:szCs w:val="28"/>
          <w:lang w:eastAsia="ru-RU"/>
        </w:rPr>
        <w:t xml:space="preserve"> депутатов </w:t>
      </w:r>
      <w:r>
        <w:rPr>
          <w:rFonts w:eastAsia="Times New Roman"/>
          <w:sz w:val="28"/>
          <w:szCs w:val="28"/>
          <w:lang w:eastAsia="ru-RU"/>
        </w:rPr>
        <w:t xml:space="preserve">Няндомского муниципального округа</w:t>
      </w:r>
      <w:r>
        <w:rPr>
          <w:rFonts w:eastAsia="Times New Roman"/>
          <w:sz w:val="28"/>
          <w:szCs w:val="28"/>
          <w:lang w:eastAsia="ru-RU"/>
        </w:rPr>
        <w:t xml:space="preserve">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б) анализа пропускной способности участков улично-дорожной сети города, по которым проходит маршрут;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в) расположения начальных и конечных остановочных пунктов маршрутов рядом с крупными объектами транспортного притяжения;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г) обеспечения безопасности перевозки пассажиров;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д) технического состояния автомобильных дорог и искусственных сооружений на маршруте движения;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е) координации и оптимизации движения автобусов на вновь открываемом (закрываемом) маршруте с движением автобусов</w:t>
      </w:r>
      <w:r>
        <w:rPr>
          <w:rFonts w:eastAsia="Times New Roman"/>
          <w:sz w:val="28"/>
          <w:szCs w:val="28"/>
          <w:lang w:eastAsia="ru-RU"/>
        </w:rPr>
        <w:br/>
        <w:t xml:space="preserve">на существующих маршрутах;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ж) соответствия типов автобусов условиям работы на маршруте (городского или пригородного сообщения).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5.4. Муниципальные маршруты могут быть организованы только</w:t>
      </w:r>
      <w:r>
        <w:rPr>
          <w:rFonts w:eastAsia="Times New Roman"/>
          <w:sz w:val="28"/>
          <w:szCs w:val="28"/>
          <w:lang w:eastAsia="ru-RU"/>
        </w:rPr>
        <w:br/>
        <w:t xml:space="preserve">на дорогах I – IV категорий. Не допускается организация муниципальных маршрутов по дорогам с шириной проезжей части менее 6,0 м.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5.5. Временные изменения схем движения отдельных маршрутов, расписания и интервалов движения автобусов, класса автобусов производятся </w:t>
      </w:r>
      <w:r>
        <w:rPr>
          <w:rFonts w:eastAsiaTheme="minorEastAsia"/>
          <w:sz w:val="28"/>
          <w:szCs w:val="28"/>
          <w:lang w:eastAsia="ru-RU"/>
        </w:rPr>
        <w:t xml:space="preserve">организатором регулярных перевозок</w:t>
      </w:r>
      <w:r>
        <w:rPr>
          <w:rFonts w:eastAsia="Times New Roman"/>
          <w:sz w:val="28"/>
          <w:szCs w:val="28"/>
          <w:lang w:eastAsia="ru-RU"/>
        </w:rPr>
        <w:t xml:space="preserve"> на основании данных анализа пассажиропотоков и информации о производстве ремонтных работ на улицах города, временном закрытии улиц города для движения автотранспортных средств.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5.6. Организация работы нового муниципального маршрута производится </w:t>
      </w:r>
      <w:r>
        <w:rPr>
          <w:rFonts w:eastAsiaTheme="minorEastAsia"/>
          <w:sz w:val="28"/>
          <w:szCs w:val="28"/>
          <w:lang w:eastAsia="ru-RU"/>
        </w:rPr>
        <w:t xml:space="preserve">организатором регулярных перевозок</w:t>
      </w:r>
      <w:r>
        <w:rPr>
          <w:rFonts w:eastAsia="Times New Roman"/>
          <w:sz w:val="28"/>
          <w:szCs w:val="28"/>
          <w:lang w:eastAsia="ru-RU"/>
        </w:rPr>
        <w:t xml:space="preserve"> и включает в себя заключение </w:t>
      </w:r>
      <w:r>
        <w:rPr>
          <w:sz w:val="28"/>
          <w:szCs w:val="28"/>
        </w:rPr>
        <w:t xml:space="preserve">контрактов на выполнение работ, связанных с осуществлением регулярных перевозок пассажиров и багажа</w:t>
      </w:r>
      <w:r>
        <w:rPr>
          <w:rFonts w:eastAsia="Times New Roman"/>
          <w:sz w:val="28"/>
          <w:szCs w:val="28"/>
          <w:lang w:eastAsia="ru-RU"/>
        </w:rPr>
        <w:t xml:space="preserve">, утверждение паспорта маршрута и расписания движения.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</w:t>
      </w:r>
      <w:r>
        <w:rPr>
          <w:rFonts w:eastAsia="Times New Roman"/>
          <w:sz w:val="28"/>
          <w:szCs w:val="28"/>
          <w:lang w:eastAsia="ru-RU"/>
        </w:rPr>
        <w:t xml:space="preserve">7</w:t>
      </w:r>
      <w:r>
        <w:rPr>
          <w:rFonts w:eastAsia="Times New Roman"/>
          <w:sz w:val="28"/>
          <w:szCs w:val="28"/>
          <w:lang w:eastAsia="ru-RU"/>
        </w:rPr>
        <w:t xml:space="preserve">. Муниципальный маршрут регулярных перевозок считается установленным или измененным со дня включения сведений о маршруте</w:t>
      </w:r>
      <w:r>
        <w:rPr>
          <w:rFonts w:eastAsia="Times New Roman"/>
          <w:sz w:val="28"/>
          <w:szCs w:val="28"/>
          <w:lang w:eastAsia="ru-RU"/>
        </w:rPr>
        <w:br/>
        <w:t xml:space="preserve">в реестр муниципальных маршрутов регулярных перевозок </w:t>
      </w:r>
      <w:r>
        <w:rPr>
          <w:rFonts w:eastAsia="Times New Roman"/>
          <w:sz w:val="28"/>
          <w:szCs w:val="28"/>
          <w:lang w:eastAsia="ru-RU"/>
        </w:rPr>
        <w:t xml:space="preserve">Няндомского муниципального округа</w:t>
      </w:r>
      <w:r>
        <w:rPr>
          <w:rFonts w:eastAsia="Times New Roman"/>
          <w:sz w:val="28"/>
          <w:szCs w:val="28"/>
          <w:lang w:eastAsia="ru-RU"/>
        </w:rPr>
        <w:t xml:space="preserve"> (далее – Реестр), со дня изменения сведений</w:t>
      </w:r>
      <w:r>
        <w:rPr>
          <w:rFonts w:eastAsia="Times New Roman"/>
          <w:sz w:val="28"/>
          <w:szCs w:val="28"/>
          <w:lang w:eastAsia="ru-RU"/>
        </w:rPr>
        <w:br/>
        <w:t xml:space="preserve">о маршруте в Реестре.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</w:t>
      </w:r>
      <w:r>
        <w:rPr>
          <w:rFonts w:eastAsia="Times New Roman"/>
          <w:sz w:val="28"/>
          <w:szCs w:val="28"/>
          <w:lang w:eastAsia="ru-RU"/>
        </w:rPr>
        <w:t xml:space="preserve">8</w:t>
      </w:r>
      <w:r>
        <w:rPr>
          <w:rFonts w:eastAsia="Times New Roman"/>
          <w:sz w:val="28"/>
          <w:szCs w:val="28"/>
          <w:lang w:eastAsia="ru-RU"/>
        </w:rPr>
        <w:t xml:space="preserve">. Муниципальный маршрут регулярных перевозок считается отмененным со дня исключения сведений о данном маршруте из Реестра.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5.</w:t>
      </w:r>
      <w:r>
        <w:rPr>
          <w:rFonts w:eastAsia="Times New Roman"/>
          <w:sz w:val="28"/>
          <w:szCs w:val="28"/>
          <w:lang w:eastAsia="ru-RU"/>
        </w:rPr>
        <w:t xml:space="preserve">9</w:t>
      </w:r>
      <w:r>
        <w:rPr>
          <w:rFonts w:eastAsia="Times New Roman"/>
          <w:sz w:val="28"/>
          <w:szCs w:val="28"/>
          <w:lang w:eastAsia="ru-RU"/>
        </w:rPr>
        <w:t xml:space="preserve">. Информация об установлении, изменении или отмене муниципальных маршрутов в течение 10 рабочих дней со дня открытия, изменения или закрытия направляется </w:t>
      </w:r>
      <w:r>
        <w:rPr>
          <w:rFonts w:eastAsiaTheme="minorEastAsia"/>
          <w:sz w:val="28"/>
          <w:szCs w:val="28"/>
          <w:lang w:eastAsia="ru-RU"/>
        </w:rPr>
        <w:t xml:space="preserve">организатором регулярных перевозок</w:t>
      </w:r>
      <w:r>
        <w:rPr>
          <w:rFonts w:eastAsia="Times New Roman"/>
          <w:sz w:val="28"/>
          <w:szCs w:val="28"/>
          <w:lang w:eastAsia="ru-RU"/>
        </w:rPr>
        <w:t xml:space="preserve"> в федеральный орган исполнительной власти, осуществляющий государственный надзор в сфере безопасности дорожного движения</w:t>
      </w:r>
      <w:r>
        <w:rPr>
          <w:rFonts w:eastAsia="Times New Roman"/>
          <w:sz w:val="28"/>
          <w:szCs w:val="28"/>
          <w:lang w:eastAsia="ru-RU"/>
        </w:rPr>
        <w:br/>
        <w:t xml:space="preserve">и функции по контролю и надзору в сфере транспорта.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eastAsia="Calibri"/>
          <w:sz w:val="28"/>
          <w:szCs w:val="28"/>
          <w:lang w:eastAsia="ru-RU"/>
        </w:rPr>
        <w:t xml:space="preserve">6. Порядок ведения Реестра муниципальных маршрутов</w:t>
      </w:r>
      <w:r>
        <w:rPr>
          <w:rFonts w:eastAsia="Calibri"/>
          <w:sz w:val="28"/>
          <w:szCs w:val="28"/>
          <w:lang w:eastAsia="ru-RU"/>
        </w:rPr>
      </w:r>
      <w:r/>
    </w:p>
    <w:p>
      <w:pPr>
        <w:ind w:firstLine="709"/>
        <w:spacing w:after="0" w:line="240" w:lineRule="auto"/>
      </w:pPr>
      <w:r>
        <w:rPr>
          <w:rFonts w:eastAsia="Calibri"/>
          <w:sz w:val="28"/>
          <w:szCs w:val="28"/>
          <w:lang w:eastAsia="ru-RU"/>
        </w:rPr>
      </w:r>
      <w:r>
        <w:rPr>
          <w:rFonts w:eastAsia="Calibri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="Times New Roman"/>
          <w:sz w:val="28"/>
          <w:szCs w:val="28"/>
        </w:rPr>
        <w:t xml:space="preserve">6.1. Реестр муниципальных маршрутов регулярных перевозок </w:t>
      </w:r>
      <w:r>
        <w:rPr>
          <w:rFonts w:eastAsia="Times New Roman"/>
          <w:sz w:val="28"/>
          <w:szCs w:val="28"/>
        </w:rPr>
        <w:t xml:space="preserve">Няндомского </w:t>
      </w:r>
      <w:r>
        <w:rPr>
          <w:rFonts w:eastAsia="Times New Roman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 xml:space="preserve">округа</w:t>
      </w:r>
      <w:r>
        <w:rPr>
          <w:rFonts w:eastAsia="Times New Roman"/>
          <w:sz w:val="28"/>
          <w:szCs w:val="28"/>
        </w:rPr>
        <w:t xml:space="preserve"> – учетный документ, содержащий информацию об установленных муниципальных маршрутах регулярных перевозок </w:t>
      </w:r>
      <w:r>
        <w:rPr>
          <w:rFonts w:eastAsia="Times New Roman"/>
          <w:sz w:val="28"/>
          <w:szCs w:val="28"/>
        </w:rPr>
        <w:t xml:space="preserve">на территории Няндомского </w:t>
      </w:r>
      <w:r>
        <w:rPr>
          <w:rFonts w:eastAsia="Times New Roman"/>
          <w:sz w:val="28"/>
          <w:szCs w:val="28"/>
        </w:rPr>
        <w:t xml:space="preserve">муниципального</w:t>
      </w:r>
      <w:r>
        <w:rPr>
          <w:rFonts w:eastAsia="Times New Roman"/>
          <w:sz w:val="28"/>
          <w:szCs w:val="28"/>
        </w:rPr>
        <w:t xml:space="preserve"> округа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(далее – Реестр)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</w:pPr>
      <w:r>
        <w:rPr>
          <w:rFonts w:eastAsia="Times New Roman"/>
          <w:sz w:val="28"/>
          <w:szCs w:val="28"/>
        </w:rPr>
        <w:t xml:space="preserve">6.2. Реестр оформляется в виде таблицы по форме согласно приложению 2 и ведется в электронном виде </w:t>
      </w:r>
      <w:r>
        <w:rPr>
          <w:rFonts w:eastAsiaTheme="minorEastAsia"/>
          <w:sz w:val="28"/>
          <w:szCs w:val="28"/>
          <w:lang w:eastAsia="ru-RU"/>
        </w:rPr>
        <w:t xml:space="preserve">организатором регулярных перевозок</w:t>
      </w:r>
      <w:r>
        <w:rPr>
          <w:rFonts w:eastAsia="Times New Roman"/>
          <w:sz w:val="28"/>
          <w:szCs w:val="28"/>
        </w:rPr>
        <w:t xml:space="preserve"> путем </w:t>
      </w:r>
      <w:r>
        <w:rPr>
          <w:rFonts w:eastAsia="Times New Roman"/>
          <w:sz w:val="28"/>
          <w:szCs w:val="28"/>
        </w:rPr>
        <w:t xml:space="preserve">внесения соответствующих реестровых записей.</w:t>
      </w:r>
      <w:r>
        <w:rPr>
          <w:rFonts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z w:val="28"/>
          <w:szCs w:val="28"/>
        </w:rPr>
        <w:t xml:space="preserve">6.3. Реестр включает в себя следующие сведения:</w:t>
      </w:r>
      <w:r>
        <w:rPr>
          <w:rFonts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z w:val="28"/>
          <w:szCs w:val="28"/>
        </w:rPr>
        <w:t xml:space="preserve">1) 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регистрационный номер муниципального маршрута в Реестре;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2) порядковый номер муниципального маршрута;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3) </w:t>
      </w:r>
      <w:r>
        <w:rPr>
          <w:rFonts w:eastAsia="Times New Roman"/>
          <w:sz w:val="28"/>
          <w:szCs w:val="28"/>
          <w:lang w:eastAsia="ru-RU"/>
        </w:rPr>
        <w:t xml:space="preserve">наименование маршрута в виде наименований начального остановочного пункта и конечного остановочного пункта </w:t>
      </w:r>
      <w:r>
        <w:rPr>
          <w:rFonts w:eastAsia="Times New Roman"/>
          <w:sz w:val="28"/>
          <w:szCs w:val="28"/>
          <w:lang w:eastAsia="ru-RU"/>
        </w:rPr>
        <w:br/>
        <w:t xml:space="preserve">по муниципальному маршруту;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4) </w:t>
      </w:r>
      <w:r>
        <w:rPr>
          <w:rFonts w:eastAsia="Times New Roman"/>
          <w:sz w:val="28"/>
          <w:szCs w:val="28"/>
          <w:lang w:eastAsia="ru-RU"/>
        </w:rPr>
        <w:t xml:space="preserve">наименования промежуточных остановочных пунктов</w:t>
      </w:r>
      <w:r>
        <w:rPr>
          <w:rFonts w:eastAsia="Times New Roman"/>
          <w:sz w:val="28"/>
          <w:szCs w:val="28"/>
          <w:lang w:eastAsia="ru-RU"/>
        </w:rPr>
        <w:br/>
        <w:t xml:space="preserve">по муниципальному маршруту;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5) </w:t>
      </w:r>
      <w:r>
        <w:rPr>
          <w:rFonts w:eastAsia="Times New Roman"/>
          <w:sz w:val="28"/>
          <w:szCs w:val="28"/>
          <w:lang w:eastAsia="ru-RU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6) </w:t>
      </w:r>
      <w:r>
        <w:rPr>
          <w:rFonts w:eastAsia="Times New Roman"/>
          <w:sz w:val="28"/>
          <w:szCs w:val="28"/>
          <w:lang w:eastAsia="ru-RU"/>
        </w:rPr>
        <w:t xml:space="preserve">протяженность муниципального маршрута;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7) </w:t>
      </w:r>
      <w:r>
        <w:rPr>
          <w:rFonts w:eastAsia="Times New Roman"/>
          <w:sz w:val="28"/>
          <w:szCs w:val="28"/>
          <w:lang w:eastAsia="ru-RU"/>
        </w:rPr>
        <w:t xml:space="preserve">порядок посадки и высадки пассажиров (только в установленных остановочных пунктах или в любом не запрещенном правилами дорожного движения месте по муниципальному маршруту);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8) </w:t>
      </w:r>
      <w:r>
        <w:rPr>
          <w:rFonts w:eastAsia="Times New Roman"/>
          <w:sz w:val="28"/>
          <w:szCs w:val="28"/>
          <w:lang w:eastAsia="ru-RU"/>
        </w:rPr>
        <w:t xml:space="preserve">вид регулярных перевозок;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9) </w:t>
      </w:r>
      <w:r>
        <w:rPr>
          <w:rFonts w:eastAsia="Times New Roman"/>
          <w:sz w:val="28"/>
          <w:szCs w:val="28"/>
          <w:lang w:eastAsia="ru-RU"/>
        </w:rPr>
        <w:t xml:space="preserve">характеристики транспортных средств (виды, классы, экологические характеристики, максимальный срок эксплуатации, характеристики транспортных средств, влияющие на качество перевозок), предусмотренные решением об установлении или изменении </w:t>
      </w:r>
      <w:r>
        <w:rPr>
          <w:rFonts w:eastAsia="Times New Roman"/>
          <w:sz w:val="28"/>
          <w:szCs w:val="28"/>
          <w:lang w:eastAsia="ru-RU"/>
        </w:rPr>
        <w:t xml:space="preserve">маршрута регулярных перевозок, государственным или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10) </w:t>
      </w:r>
      <w:r>
        <w:rPr>
          <w:rFonts w:eastAsia="Times New Roman"/>
          <w:sz w:val="28"/>
          <w:szCs w:val="28"/>
          <w:lang w:eastAsia="ru-RU"/>
        </w:rPr>
        <w:t xml:space="preserve">максимальное количество транспортных средств каждого класса, которое допускается использовать для перевозок по муниципальному маршруту;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11) </w:t>
      </w:r>
      <w:r>
        <w:rPr>
          <w:rFonts w:eastAsia="Times New Roman"/>
          <w:sz w:val="28"/>
          <w:szCs w:val="28"/>
          <w:lang w:eastAsia="ru-RU"/>
        </w:rPr>
        <w:t xml:space="preserve">дата начала осуществления регулярных перевозок;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 xml:space="preserve">12) </w:t>
      </w:r>
      <w:r>
        <w:rPr>
          <w:rFonts w:eastAsia="Times New Roman"/>
          <w:sz w:val="28"/>
          <w:szCs w:val="28"/>
          <w:lang w:eastAsia="ru-RU"/>
        </w:rPr>
        <w:t xml:space="preserve">наи</w:t>
      </w:r>
      <w:r>
        <w:rPr>
          <w:rFonts w:eastAsia="Times New Roman"/>
          <w:sz w:val="28"/>
          <w:szCs w:val="28"/>
          <w:lang w:eastAsia="ru-RU"/>
        </w:rPr>
        <w:t xml:space="preserve">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перевозок.</w:t>
      </w:r>
      <w:r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z w:val="28"/>
          <w:szCs w:val="28"/>
        </w:rPr>
        <w:t xml:space="preserve">6.4. Основанием для внесения изменений в Реестр является внесение изменений в Документ планирования.</w:t>
      </w:r>
      <w:r>
        <w:rPr>
          <w:rFonts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z w:val="28"/>
          <w:szCs w:val="28"/>
        </w:rPr>
        <w:t xml:space="preserve">6.5. В случае установления, изменения или отмены маршрута регулярных перевозок сведения об этом вносятся в Реестр в течение</w:t>
      </w:r>
      <w:r>
        <w:rPr>
          <w:rFonts w:eastAsia="Times New Roman"/>
          <w:sz w:val="28"/>
          <w:szCs w:val="28"/>
        </w:rPr>
        <w:br/>
        <w:t xml:space="preserve">10 рабочих дней со дня вступления в силу изменений, внесенных в Документ планирования.</w:t>
      </w:r>
      <w:r>
        <w:rPr>
          <w:rFonts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z w:val="28"/>
          <w:szCs w:val="28"/>
        </w:rPr>
        <w:t xml:space="preserve">6.6. Реестр размещается </w:t>
      </w:r>
      <w:r>
        <w:rPr>
          <w:rFonts w:eastAsia="Times New Roman"/>
          <w:bCs/>
          <w:sz w:val="28"/>
          <w:szCs w:val="28"/>
        </w:rPr>
        <w:t xml:space="preserve">на официальном интернет-сайте </w:t>
      </w:r>
      <w:r>
        <w:rPr>
          <w:rFonts w:eastAsia="Times New Roman"/>
          <w:bCs/>
          <w:sz w:val="28"/>
          <w:szCs w:val="28"/>
        </w:rPr>
        <w:t xml:space="preserve">а</w:t>
      </w:r>
      <w:r>
        <w:rPr>
          <w:rFonts w:eastAsia="Times New Roman"/>
          <w:bCs/>
          <w:sz w:val="28"/>
          <w:szCs w:val="28"/>
        </w:rPr>
        <w:t xml:space="preserve">дминистрации </w:t>
      </w:r>
      <w:r>
        <w:rPr>
          <w:rFonts w:eastAsia="Times New Roman"/>
          <w:bCs/>
          <w:sz w:val="28"/>
          <w:szCs w:val="28"/>
        </w:rPr>
        <w:t xml:space="preserve">Няндомского муниципального округа</w:t>
      </w:r>
      <w:r>
        <w:rPr>
          <w:rFonts w:eastAsia="Times New Roman"/>
          <w:sz w:val="28"/>
          <w:szCs w:val="28"/>
        </w:rPr>
        <w:t xml:space="preserve"> и доступен для ознакомления без взимания платы. </w:t>
      </w:r>
      <w:r>
        <w:rPr>
          <w:rFonts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</w:tabs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7. Осуществление регулярных перевозок</w:t>
      </w:r>
      <w:r>
        <w:rPr>
          <w:rFonts w:eastAsia="Times New Roman"/>
          <w:sz w:val="28"/>
          <w:szCs w:val="28"/>
          <w:lang w:eastAsia="ru-RU"/>
        </w:rPr>
        <w:br/>
        <w:t xml:space="preserve">на муниципальных маршрутах по регулируемым тарифам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7.1. Осуществление регулярных перевозок на муниципальных маршрутах по регулируемым тарифам обеспечивае</w:t>
      </w:r>
      <w:r>
        <w:rPr>
          <w:rFonts w:eastAsiaTheme="minorEastAsia"/>
          <w:sz w:val="28"/>
          <w:szCs w:val="28"/>
          <w:lang w:eastAsia="ru-RU"/>
        </w:rPr>
        <w:t xml:space="preserve">тся посредством заключения организатором регулярных перевозок либо иным муниципальным заказчиком муниципальных контрактов в порядке, установленном законодательством в сфере закупок товаров, работ, услуг для обеспечения государственных и муниципальных нужд.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7.2. Закупки товаров, работ, услуг для обеспечения осуществления регулярных перевозок по регулируемым тарифам должны осуществляться</w:t>
      </w:r>
      <w:r>
        <w:rPr>
          <w:rFonts w:eastAsiaTheme="minorEastAsia"/>
          <w:sz w:val="28"/>
          <w:szCs w:val="28"/>
          <w:lang w:eastAsia="ru-RU"/>
        </w:rPr>
        <w:br/>
        <w:t xml:space="preserve">с учетом параметров обслуживания муниципальных маршрутов, установленных в Документе планирования.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8.</w:t>
      </w:r>
      <w:r>
        <w:rPr>
          <w:rFonts w:eastAsia="Times New Roman"/>
          <w:sz w:val="28"/>
          <w:szCs w:val="28"/>
          <w:lang w:eastAsia="ru-RU"/>
        </w:rPr>
        <w:t xml:space="preserve"> </w:t>
      </w:r>
      <w:r>
        <w:rPr>
          <w:rFonts w:eastAsia="Times New Roman"/>
          <w:sz w:val="28"/>
          <w:szCs w:val="28"/>
          <w:lang w:eastAsia="ru-RU"/>
        </w:rPr>
        <w:t xml:space="preserve">Осуществление регулярных перевозок</w:t>
      </w:r>
      <w:r>
        <w:rPr>
          <w:rFonts w:eastAsia="Times New Roman"/>
          <w:sz w:val="28"/>
          <w:szCs w:val="28"/>
          <w:lang w:eastAsia="ru-RU"/>
        </w:rPr>
        <w:br/>
        <w:t xml:space="preserve">на муниципальных маршрутах по нерегулируемым тарифам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>
        <w:rPr>
          <w:rFonts w:eastAsia="Times New Roman"/>
          <w:sz w:val="28"/>
          <w:szCs w:val="28"/>
          <w:lang w:eastAsia="ru-RU"/>
        </w:rPr>
        <w:t xml:space="preserve">8.1.</w:t>
      </w:r>
      <w:r>
        <w:rPr>
          <w:rFonts w:eastAsia="Times New Roman"/>
          <w:sz w:val="28"/>
          <w:szCs w:val="28"/>
          <w:lang w:eastAsia="ru-RU"/>
        </w:rPr>
        <w:t xml:space="preserve"> </w:t>
      </w:r>
      <w:r>
        <w:rPr>
          <w:rFonts w:eastAsia="Times New Roman"/>
          <w:sz w:val="28"/>
          <w:szCs w:val="28"/>
          <w:lang w:eastAsia="ru-RU"/>
        </w:rPr>
        <w:t xml:space="preserve">Регулярные перевозки по нерегулируемым тарифам на муниципальных</w:t>
      </w:r>
      <w:r>
        <w:rPr>
          <w:rFonts w:eastAsia="Times New Roman"/>
          <w:sz w:val="28"/>
          <w:szCs w:val="28"/>
          <w:lang w:eastAsia="ru-RU"/>
        </w:rPr>
        <w:t xml:space="preserve"> маршрутах</w:t>
      </w:r>
      <w:r>
        <w:rPr>
          <w:rFonts w:eastAsia="Times New Roman"/>
          <w:sz w:val="28"/>
          <w:szCs w:val="28"/>
          <w:lang w:eastAsia="ru-RU"/>
        </w:rPr>
        <w:t xml:space="preserve"> могут осуществляться юридическими лицами, индивидуальными предпринимателями, участниками договора простого товарищества, соответствующими требованиям, указанным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 xml:space="preserve">Федеральн</w:t>
      </w:r>
      <w:r>
        <w:rPr>
          <w:rFonts w:eastAsia="Times New Roman"/>
          <w:sz w:val="28"/>
          <w:szCs w:val="28"/>
          <w:lang w:eastAsia="ru-RU"/>
        </w:rPr>
        <w:t xml:space="preserve">ом</w:t>
      </w:r>
      <w:r>
        <w:rPr>
          <w:rFonts w:eastAsia="Times New Roman"/>
          <w:sz w:val="28"/>
          <w:szCs w:val="28"/>
          <w:lang w:eastAsia="ru-RU"/>
        </w:rPr>
        <w:t xml:space="preserve"> закон</w:t>
      </w:r>
      <w:r>
        <w:rPr>
          <w:rFonts w:eastAsia="Times New Roman"/>
          <w:sz w:val="28"/>
          <w:szCs w:val="28"/>
          <w:lang w:eastAsia="ru-RU"/>
        </w:rPr>
        <w:t xml:space="preserve">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№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220-ФЗ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8.2. Право осуществления регулярных перевозок по нерегулируемым тарифам по муниципальному маршруту подтверждается свидетельством об осуществлении регулярных перевозок по муниципальному маршруту и картами муниципального маршрута.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8.3. Выдача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свидетельства об осуществлении регулярных перевозок по муниципальному маршруту и карт муниципального маршрута осуществляется уполномоченным </w:t>
      </w:r>
      <w:r>
        <w:rPr>
          <w:rFonts w:eastAsia="Times New Roman"/>
          <w:sz w:val="28"/>
          <w:szCs w:val="28"/>
          <w:lang w:eastAsia="ru-RU"/>
        </w:rPr>
        <w:t xml:space="preserve">органом по результатам открытого конкурса на право осуществления регулярных перевозок по муниципальному маршруту (далее-открытый конкурс) или без проведения открытого конкурса, в соответствии с требованиями Федерального закона № 220-ФЗ, настоящего Порядка.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>
        <w:rPr>
          <w:rFonts w:eastAsia="Times New Roman"/>
          <w:sz w:val="28"/>
          <w:szCs w:val="28"/>
          <w:lang w:eastAsia="ru-RU"/>
        </w:rPr>
        <w:t xml:space="preserve"> 8.4. Порядок проведения открытого</w:t>
      </w:r>
      <w:r>
        <w:rPr>
          <w:rFonts w:eastAsia="Times New Roman"/>
          <w:sz w:val="28"/>
          <w:szCs w:val="28"/>
          <w:lang w:eastAsia="ru-RU"/>
        </w:rPr>
        <w:t xml:space="preserve"> конкурса на право получения свидетельства об осуществлении регулярных перевозок по одному или нескольким муниципальным маршрутам регулярных перевозок по нерегулируемым тарифам устанавливается постановлением администрации Няндомского муниципального округа.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>
        <w:rPr>
          <w:rFonts w:eastAsia="Times New Roman"/>
          <w:sz w:val="28"/>
          <w:szCs w:val="28"/>
          <w:lang w:eastAsia="ru-RU"/>
        </w:rPr>
        <w:t xml:space="preserve">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</w:t>
      </w:r>
      <w:r>
        <w:rPr>
          <w:rFonts w:eastAsia="Times New Roman"/>
          <w:sz w:val="28"/>
          <w:szCs w:val="28"/>
          <w:lang w:eastAsia="ru-RU"/>
        </w:rPr>
        <w:t xml:space="preserve">на </w:t>
      </w:r>
      <w:r>
        <w:rPr>
          <w:rFonts w:eastAsia="Times New Roman"/>
          <w:sz w:val="28"/>
          <w:szCs w:val="28"/>
          <w:lang w:eastAsia="ru-RU"/>
        </w:rPr>
        <w:t xml:space="preserve">пять лет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>
        <w:rPr>
          <w:rFonts w:eastAsia="Times New Roman"/>
          <w:sz w:val="28"/>
          <w:szCs w:val="28"/>
          <w:lang w:eastAsia="ru-RU"/>
        </w:rPr>
        <w:t xml:space="preserve">8.5. Без проведения открытого конкурса свидетельство об осуществлении регулярных перевозок по муниципальному маршруту и карты муниципального маршрута по нерегулируемым тарифам выдаются в следующих случаях: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1) если участник открытого конкурса, которому предоставлено право  на получение свидетельств об осуществлении перевозок по предусмотренным конкурсной документацией муниципальным маршрутам регулярных перевозок</w:t>
      </w:r>
      <w:r>
        <w:rPr>
          <w:rFonts w:eastAsia="Times New Roman"/>
          <w:sz w:val="28"/>
          <w:szCs w:val="28"/>
          <w:lang w:eastAsia="ru-RU"/>
        </w:rPr>
        <w:t xml:space="preserve">, отказался от права на получение хотя бы одного из свидетельств об осу</w:t>
      </w:r>
      <w:r>
        <w:rPr>
          <w:rFonts w:eastAsia="Times New Roman"/>
          <w:sz w:val="28"/>
          <w:szCs w:val="28"/>
          <w:lang w:eastAsia="ru-RU"/>
        </w:rPr>
        <w:t xml:space="preserve">ществлении перевозок по данным маршрутам или не смог подтвердить наличие у него транспортных средств, предусмотренных его заявкой на участие в открытом конкурсе, такой конкурс признается несостоявшимся и назначается повторное проведение открытого конкурса;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2) после вступления в законную силу решения суда об аннулировании лицензии, имеющиеся у юридического лица</w:t>
      </w:r>
      <w:r>
        <w:rPr>
          <w:rFonts w:eastAsia="Times New Roman"/>
          <w:sz w:val="28"/>
          <w:szCs w:val="28"/>
          <w:lang w:eastAsia="ru-RU"/>
        </w:rPr>
        <w:t xml:space="preserve">, индивидуального предпринимателя или хотя бы одного</w:t>
      </w:r>
      <w:r>
        <w:rPr>
          <w:rFonts w:eastAsia="Times New Roman"/>
          <w:sz w:val="28"/>
          <w:szCs w:val="28"/>
          <w:lang w:eastAsia="ru-RU"/>
        </w:rPr>
        <w:t xml:space="preserve"> из участников договора простого товарищества, которым выдано данное свидетельство;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3) после вступления в законную силу решения суда о прекращении действия свидетельства;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4) после принятия администрацией Няндомского муниципального округа решения о прекращении действия сви</w:t>
      </w:r>
      <w:r>
        <w:rPr>
          <w:rFonts w:eastAsia="Times New Roman"/>
          <w:sz w:val="28"/>
          <w:szCs w:val="28"/>
          <w:lang w:eastAsia="ru-RU"/>
        </w:rPr>
        <w:t xml:space="preserve">детельства об осуществлении перевозок по муниципальному маршруту регулярных перевозок в связи с невыполнением по муниципальному маршруту в отсутствие чрезвычайной ситуации ни одного рейса, предусмотренного расписанием, в течение более чем трех дней подряд;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5)</w:t>
      </w:r>
      <w:r>
        <w:rPr>
          <w:rFonts w:eastAsia="Times New Roman"/>
          <w:sz w:val="28"/>
          <w:szCs w:val="28"/>
          <w:lang w:eastAsia="ru-RU"/>
        </w:rPr>
        <w:t xml:space="preserve"> </w:t>
      </w:r>
      <w:r>
        <w:rPr>
          <w:rFonts w:eastAsia="Times New Roman"/>
          <w:sz w:val="28"/>
          <w:szCs w:val="28"/>
          <w:lang w:eastAsia="ru-RU"/>
        </w:rPr>
        <w:t xml:space="preserve">по муниципальному маршруту регулярных перевозок, установленному в целях обеспечения транспортного обслуживания населения в условиях чрезвычайной ситуации.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В случаях, установленных подпунктами 1-4 </w:t>
      </w:r>
      <w:r>
        <w:rPr>
          <w:rFonts w:eastAsia="Times New Roman"/>
          <w:sz w:val="28"/>
          <w:szCs w:val="28"/>
          <w:lang w:eastAsia="ru-RU"/>
        </w:rPr>
        <w:t xml:space="preserve">настоящего пункта, свидетельство и карты муниципального маршрута выдаются после наступления указанных обстоятельств и до начала осуществления регулярных перевозок в соответствии с новым свидетельством, выданным по результатам проведения открытого конкурса.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>
        <w:rPr>
          <w:rFonts w:eastAsia="Times New Roman"/>
          <w:sz w:val="28"/>
          <w:szCs w:val="28"/>
          <w:lang w:eastAsia="ru-RU"/>
        </w:rPr>
        <w:t xml:space="preserve">Без проведения открытого конкурса свидетельство об осуществлении регулярных перевозок по муниципальному маршруту и карты муниципального маршрута регулярных перевозок выдаются в день наступления обстоятельств, </w:t>
      </w:r>
      <w:r>
        <w:rPr>
          <w:rFonts w:eastAsia="Times New Roman"/>
          <w:sz w:val="28"/>
          <w:szCs w:val="28"/>
          <w:lang w:eastAsia="ru-RU"/>
        </w:rPr>
        <w:t xml:space="preserve">которые явились основанием для их выдачи , один раз на срок, который не может превышать сто восемьдесят дней, в случае, если таким обстоятельством явилось приостановление действия ранее выданного свидетельства об осуществлении перевозок по данному маршруту</w:t>
      </w:r>
      <w:r>
        <w:rPr>
          <w:rFonts w:eastAsia="Times New Roman"/>
          <w:sz w:val="28"/>
          <w:szCs w:val="28"/>
          <w:lang w:eastAsia="ru-RU"/>
        </w:rPr>
        <w:t xml:space="preserve">, на срок приостановления действия указанного свидетельства.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В день наступления обстоятельств, указанных в подпунктах 1-5 настоящего пункта, уполномоченный орган направляет любым доступным способом (по почте, по электронной почте, по факсу, личным вручени</w:t>
      </w:r>
      <w:r>
        <w:rPr>
          <w:rFonts w:eastAsia="Times New Roman"/>
          <w:sz w:val="28"/>
          <w:szCs w:val="28"/>
          <w:lang w:eastAsia="ru-RU"/>
        </w:rPr>
        <w:t xml:space="preserve">ем)( всем перевозчикам (за исключение перевозчиков в отношении которых приняты решения по обстоятельствам, указанным в подпунктах 1-4 настоящего пункта), включенным в муниципальный реестр, предложение о выдаче свидетельства и карты муниципального маршрута.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Свидетельство и карты муниципального маршрута выдаются перевозчику, который первым с учетом очередности регистрации направил в уполномоченный орган согласие на их получение.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          Одновременно с выдачей свидетельства и карты муниципального маршрута администрация Няндомского муниципального округа заключает договор с перевозчиком на право осуществления регулярных перевозок по муниципальному маршруту.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8.6.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тарифам, исходя из: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1) 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2) максимально</w:t>
      </w:r>
      <w:r>
        <w:rPr>
          <w:rFonts w:eastAsia="Times New Roman"/>
          <w:sz w:val="28"/>
          <w:szCs w:val="28"/>
          <w:lang w:eastAsia="ru-RU"/>
        </w:rPr>
        <w:t xml:space="preserve"> допустимого соотношения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(в случае, если контроль за соблюдением расписания осущес</w:t>
      </w:r>
      <w:r>
        <w:rPr>
          <w:rFonts w:eastAsia="Times New Roman"/>
          <w:sz w:val="28"/>
          <w:szCs w:val="28"/>
          <w:lang w:eastAsia="ru-RU"/>
        </w:rPr>
        <w:t xml:space="preserve">твляется с использованием информационной системы навигации). 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</w:t>
      </w:r>
      <w:r>
        <w:rPr>
          <w:rFonts w:eastAsia="Times New Roman"/>
          <w:sz w:val="28"/>
          <w:szCs w:val="28"/>
          <w:lang w:eastAsia="ru-RU"/>
        </w:rPr>
        <w:t xml:space="preserve">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вследствие иных обстоятельств;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        3)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</w:t>
      </w:r>
      <w:r>
        <w:rPr>
          <w:rFonts w:eastAsia="Times New Roman"/>
          <w:sz w:val="28"/>
          <w:szCs w:val="28"/>
          <w:lang w:eastAsia="ru-RU"/>
        </w:rPr>
        <w:t xml:space="preserve">бязанност</w:t>
      </w:r>
      <w:r>
        <w:rPr>
          <w:rFonts w:eastAsia="Times New Roman"/>
          <w:sz w:val="28"/>
          <w:szCs w:val="28"/>
          <w:lang w:eastAsia="ru-RU"/>
        </w:rPr>
        <w:t xml:space="preserve">ь</w:t>
      </w:r>
      <w:r>
        <w:rPr>
          <w:rFonts w:eastAsia="Times New Roman"/>
          <w:sz w:val="28"/>
          <w:szCs w:val="28"/>
          <w:lang w:eastAsia="ru-RU"/>
        </w:rPr>
        <w:t xml:space="preserve"> передачи в региональную или муниципальную информационную систему навигации (при их наличии) информации о месте нахождения транспортных средств, используемых для данных перевозок</w:t>
      </w:r>
      <w:r>
        <w:rPr>
          <w:rFonts w:eastAsia="Times New Roman"/>
          <w:sz w:val="28"/>
          <w:szCs w:val="28"/>
          <w:lang w:eastAsia="ru-RU"/>
        </w:rPr>
        <w:t xml:space="preserve">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4) обязанност</w:t>
      </w:r>
      <w:r>
        <w:rPr>
          <w:rFonts w:eastAsia="Times New Roman"/>
          <w:sz w:val="28"/>
          <w:szCs w:val="28"/>
          <w:lang w:eastAsia="ru-RU"/>
        </w:rPr>
        <w:t xml:space="preserve">ь</w:t>
      </w:r>
      <w:r>
        <w:rPr>
          <w:rFonts w:eastAsia="Times New Roman"/>
          <w:sz w:val="28"/>
          <w:szCs w:val="28"/>
          <w:lang w:eastAsia="ru-RU"/>
        </w:rPr>
        <w:t xml:space="preserve"> обеспечения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5) обязанност</w:t>
      </w:r>
      <w:r>
        <w:rPr>
          <w:rFonts w:eastAsia="Times New Roman"/>
          <w:sz w:val="28"/>
          <w:szCs w:val="28"/>
          <w:lang w:eastAsia="ru-RU"/>
        </w:rPr>
        <w:t xml:space="preserve">ь</w:t>
      </w:r>
      <w:r>
        <w:rPr>
          <w:rFonts w:eastAsia="Times New Roman"/>
          <w:sz w:val="28"/>
          <w:szCs w:val="28"/>
          <w:lang w:eastAsia="ru-RU"/>
        </w:rPr>
        <w:t xml:space="preserve"> информирования </w:t>
      </w:r>
      <w:r>
        <w:rPr>
          <w:rFonts w:eastAsia="Times New Roman"/>
          <w:sz w:val="28"/>
          <w:szCs w:val="28"/>
          <w:lang w:eastAsia="ru-RU"/>
        </w:rPr>
        <w:t xml:space="preserve">организатора регулярных перевозок </w:t>
      </w:r>
      <w:r>
        <w:rPr>
          <w:rFonts w:eastAsia="Times New Roman"/>
          <w:sz w:val="28"/>
          <w:szCs w:val="28"/>
          <w:lang w:eastAsia="ru-RU"/>
        </w:rPr>
        <w:t xml:space="preserve">об изменении тарифов на регулярные перевозки</w:t>
      </w:r>
      <w:r>
        <w:rPr>
          <w:rFonts w:eastAsia="Times New Roman"/>
          <w:sz w:val="28"/>
          <w:szCs w:val="28"/>
          <w:lang w:eastAsia="ru-RU"/>
        </w:rPr>
        <w:t xml:space="preserve"> не позднее 30 календарных дней</w:t>
      </w:r>
      <w:r>
        <w:rPr>
          <w:rFonts w:eastAsia="Times New Roman"/>
          <w:sz w:val="28"/>
          <w:szCs w:val="28"/>
          <w:lang w:eastAsia="ru-RU"/>
        </w:rPr>
        <w:t xml:space="preserve"> до даты установления</w:t>
      </w:r>
      <w:r>
        <w:rPr>
          <w:rFonts w:eastAsia="Times New Roman"/>
          <w:sz w:val="28"/>
          <w:szCs w:val="28"/>
          <w:lang w:eastAsia="ru-RU"/>
        </w:rPr>
        <w:t xml:space="preserve"> тарифа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/>
      <w:bookmarkStart w:id="0" w:name="undefined"/>
      <w:r/>
      <w:bookmarkEnd w:id="0"/>
      <w:r>
        <w:rPr>
          <w:rFonts w:eastAsia="Times New Roman"/>
          <w:sz w:val="28"/>
          <w:szCs w:val="28"/>
          <w:lang w:eastAsia="ru-RU"/>
        </w:rPr>
        <w:t xml:space="preserve">9. </w:t>
      </w:r>
      <w:r>
        <w:rPr>
          <w:rFonts w:eastAsia="Times New Roman"/>
          <w:sz w:val="28"/>
          <w:szCs w:val="28"/>
          <w:lang w:eastAsia="ru-RU"/>
        </w:rPr>
        <w:t xml:space="preserve">Разработка и утверждение паспортов маршрутов, расписаний движения автобусов по маршрутам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9</w:t>
      </w:r>
      <w:r>
        <w:rPr>
          <w:rFonts w:eastAsia="Times New Roman"/>
          <w:sz w:val="28"/>
          <w:szCs w:val="28"/>
          <w:lang w:eastAsia="ru-RU"/>
        </w:rPr>
        <w:t xml:space="preserve">.1. Паспорт муниципального маршрута – документ, включающий</w:t>
      </w:r>
      <w:r>
        <w:rPr>
          <w:rFonts w:eastAsia="Times New Roman"/>
          <w:sz w:val="28"/>
          <w:szCs w:val="28"/>
          <w:lang w:eastAsia="ru-RU"/>
        </w:rPr>
        <w:br/>
        <w:t xml:space="preserve">в себя </w:t>
      </w:r>
      <w:r>
        <w:rPr>
          <w:rFonts w:eastAsia="Times New Roman"/>
          <w:sz w:val="28"/>
          <w:szCs w:val="28"/>
          <w:lang w:eastAsia="ru-RU"/>
        </w:rPr>
        <w:t xml:space="preserve">характеристику маршрута, в том числе схему маршрута, таблицы, содержащие информацию о линейных и дорожных сооружениях, опасных участках, расстояниях между всеми остановочными пунктами маршрута, расписание регулярных автобусных перевозок, номер маршрута, – </w:t>
      </w:r>
      <w:r>
        <w:rPr>
          <w:rFonts w:eastAsia="Times New Roman"/>
          <w:sz w:val="28"/>
          <w:szCs w:val="28"/>
          <w:lang w:eastAsia="ru-RU"/>
        </w:rPr>
        <w:t xml:space="preserve">разрабатывается перевозчиком, с которым заключен муниципальный контракт </w:t>
      </w:r>
      <w:r>
        <w:rPr>
          <w:sz w:val="28"/>
          <w:szCs w:val="28"/>
        </w:rPr>
        <w:t xml:space="preserve">на выполнение работ, связанных с осуществлением регулярных перевозок пассажиров и багажа автомобильным транспортом, </w:t>
      </w:r>
      <w:r>
        <w:rPr>
          <w:rFonts w:eastAsia="Times New Roman"/>
          <w:sz w:val="28"/>
          <w:szCs w:val="28"/>
          <w:lang w:eastAsia="ru-RU"/>
        </w:rPr>
        <w:t xml:space="preserve">по форме</w:t>
      </w:r>
      <w:r>
        <w:rPr>
          <w:rFonts w:eastAsia="Times New Roman"/>
          <w:sz w:val="28"/>
          <w:szCs w:val="28"/>
          <w:lang w:eastAsia="ru-RU"/>
        </w:rPr>
        <w:br/>
        <w:t xml:space="preserve">приложения 3 к настоящим Правилам</w:t>
      </w:r>
      <w:r>
        <w:rPr>
          <w:sz w:val="28"/>
          <w:szCs w:val="28"/>
        </w:rPr>
        <w:t xml:space="preserve"> (далее – муниципальный контракт)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9</w:t>
      </w:r>
      <w:r>
        <w:rPr>
          <w:rFonts w:eastAsia="Times New Roman"/>
          <w:sz w:val="28"/>
          <w:szCs w:val="28"/>
          <w:lang w:eastAsia="ru-RU"/>
        </w:rPr>
        <w:t xml:space="preserve">.1.1. Два экземпляра разработанного паспорта муниципального маршрута в сроки, установленные муниципальным контрактом, представляются перевозчиком на утверждение заказчику – </w:t>
      </w:r>
      <w:r>
        <w:rPr>
          <w:rFonts w:eastAsiaTheme="minorEastAsia"/>
          <w:sz w:val="28"/>
          <w:szCs w:val="28"/>
          <w:lang w:eastAsia="ru-RU"/>
        </w:rPr>
        <w:t xml:space="preserve">организатору регулярных перевозок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9</w:t>
      </w:r>
      <w:r>
        <w:rPr>
          <w:rFonts w:eastAsia="Times New Roman"/>
          <w:sz w:val="28"/>
          <w:szCs w:val="28"/>
          <w:lang w:eastAsia="ru-RU"/>
        </w:rPr>
        <w:t xml:space="preserve">.1.2. Один экземпляр утвержденного паспорта муниципального маршрута хранится у </w:t>
      </w:r>
      <w:r>
        <w:rPr>
          <w:rFonts w:eastAsiaTheme="minorEastAsia"/>
          <w:sz w:val="28"/>
          <w:szCs w:val="28"/>
          <w:lang w:eastAsia="ru-RU"/>
        </w:rPr>
        <w:t xml:space="preserve">организатора регулярных перевозок</w:t>
      </w:r>
      <w:r>
        <w:rPr>
          <w:rFonts w:eastAsia="Times New Roman"/>
          <w:sz w:val="28"/>
          <w:szCs w:val="28"/>
          <w:lang w:eastAsia="ru-RU"/>
        </w:rPr>
        <w:t xml:space="preserve">, второй экземпляр – у перевозчика.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9</w:t>
      </w:r>
      <w:r>
        <w:rPr>
          <w:rFonts w:eastAsia="Times New Roman"/>
          <w:sz w:val="28"/>
          <w:szCs w:val="28"/>
          <w:lang w:eastAsia="ru-RU"/>
        </w:rPr>
        <w:t xml:space="preserve">.2. Расписание движения автобусов по маршрутам – документ, содержащий сведения об интервалах отправления транспортных средств,</w:t>
      </w:r>
      <w:r>
        <w:rPr>
          <w:rFonts w:eastAsia="Times New Roman"/>
          <w:sz w:val="28"/>
          <w:szCs w:val="28"/>
          <w:lang w:eastAsia="ru-RU"/>
        </w:rPr>
        <w:br/>
        <w:t xml:space="preserve">в том числе по периодам времен</w:t>
      </w:r>
      <w:r>
        <w:rPr>
          <w:rFonts w:eastAsia="Times New Roman"/>
          <w:sz w:val="28"/>
          <w:szCs w:val="28"/>
          <w:lang w:eastAsia="ru-RU"/>
        </w:rPr>
        <w:t xml:space="preserve">и суток, или временной график отправления транспортных средств от остановочного пункта. Расписание разрабатывается перевозчиком на основании технического задания к муниципальному контракту по форме, содержащейся в листе 11 паспорта муниципального маршрута.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9</w:t>
      </w:r>
      <w:r>
        <w:rPr>
          <w:rFonts w:eastAsia="Times New Roman"/>
          <w:sz w:val="28"/>
          <w:szCs w:val="28"/>
          <w:lang w:eastAsia="ru-RU"/>
        </w:rPr>
        <w:t xml:space="preserve">.2.1. Два экземпляра расписания движения автобусов по маршрутам</w:t>
      </w:r>
      <w:r>
        <w:rPr>
          <w:rFonts w:eastAsia="Times New Roman"/>
          <w:sz w:val="28"/>
          <w:szCs w:val="28"/>
          <w:lang w:eastAsia="ru-RU"/>
        </w:rPr>
        <w:br/>
        <w:t xml:space="preserve">в сроки, установленные муниципальным контрактом, представляются перевозчиком для утверждения </w:t>
      </w:r>
      <w:r>
        <w:rPr>
          <w:rFonts w:eastAsiaTheme="minorEastAsia"/>
          <w:sz w:val="28"/>
          <w:szCs w:val="28"/>
          <w:lang w:eastAsia="ru-RU"/>
        </w:rPr>
        <w:t xml:space="preserve">организатору регулярных перевозок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9</w:t>
      </w:r>
      <w:r>
        <w:rPr>
          <w:rFonts w:eastAsia="Times New Roman"/>
          <w:sz w:val="28"/>
          <w:szCs w:val="28"/>
          <w:lang w:eastAsia="ru-RU"/>
        </w:rPr>
        <w:t xml:space="preserve">.2.3. Один экземпляр утвержденного расписания движения автобусов по маршруту хранится у </w:t>
      </w:r>
      <w:r>
        <w:rPr>
          <w:rFonts w:eastAsiaTheme="minorEastAsia"/>
          <w:sz w:val="28"/>
          <w:szCs w:val="28"/>
          <w:lang w:eastAsia="ru-RU"/>
        </w:rPr>
        <w:t xml:space="preserve">организатора регулярных перевозок</w:t>
      </w:r>
      <w:r>
        <w:rPr>
          <w:rFonts w:eastAsia="Times New Roman"/>
          <w:sz w:val="28"/>
          <w:szCs w:val="28"/>
          <w:lang w:eastAsia="ru-RU"/>
        </w:rPr>
        <w:t xml:space="preserve">, второй экземпляр – у перевозчика.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10</w:t>
      </w:r>
      <w:r>
        <w:rPr>
          <w:rFonts w:eastAsia="Times New Roman"/>
          <w:sz w:val="28"/>
          <w:szCs w:val="28"/>
          <w:lang w:eastAsia="ru-RU"/>
        </w:rPr>
        <w:t xml:space="preserve">. Осуществление контроля выполнения регулярных перевозок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eastAsia="Times New Roman"/>
          <w:sz w:val="28"/>
          <w:szCs w:val="28"/>
          <w:lang w:eastAsia="ru-RU"/>
        </w:rPr>
        <w:t xml:space="preserve">на муниципальных маршрутах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10</w:t>
      </w:r>
      <w:r>
        <w:rPr>
          <w:rFonts w:eastAsiaTheme="minorEastAsia"/>
          <w:sz w:val="28"/>
          <w:szCs w:val="28"/>
          <w:lang w:eastAsia="ru-RU"/>
        </w:rPr>
        <w:t xml:space="preserve">.1. Обеспечение соблюдения перевозчиками условий выполнения регулярных перевозок на муниципальных маршрутах по регулируемым тарифам (далее – условия выполнения регулярных перевозок) осуществляется организатором регулярных перевозок.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10</w:t>
      </w:r>
      <w:r>
        <w:rPr>
          <w:rFonts w:eastAsiaTheme="minorEastAsia"/>
          <w:sz w:val="28"/>
          <w:szCs w:val="28"/>
          <w:lang w:eastAsia="ru-RU"/>
        </w:rPr>
        <w:t xml:space="preserve">.2. Контроль соблюдения перевозчиками условий выполнения регулярных перевозок на муниципальных маршрутах по регулируемым тарифам включает проверку: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а) соблюдения установленных муниципальным контрактом условий регулярных перевозок на муниципальных маршрутах и требований</w:t>
      </w:r>
      <w:r>
        <w:rPr>
          <w:rFonts w:eastAsiaTheme="minorEastAsia"/>
          <w:sz w:val="28"/>
          <w:szCs w:val="28"/>
          <w:lang w:eastAsia="ru-RU"/>
        </w:rPr>
        <w:br/>
        <w:t xml:space="preserve">к осуществлению перевозок по регулируемым тарифам;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б) соответствия транспортных средств на муниципальных маршрутах условиям муниципального контракта, требованиям к осуществлению перевозок по регулируемым тарифам, установленным законодательством Российской Федерации и муниципальными правовыми актами;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в) соблюдения утвержденного расписания движения </w:t>
      </w:r>
      <w:r>
        <w:rPr>
          <w:rFonts w:eastAsia="Times New Roman"/>
          <w:sz w:val="28"/>
          <w:szCs w:val="28"/>
          <w:lang w:eastAsia="ru-RU"/>
        </w:rPr>
        <w:t xml:space="preserve">автобусов</w:t>
      </w:r>
      <w:r>
        <w:rPr>
          <w:rFonts w:eastAsia="Times New Roman"/>
          <w:sz w:val="28"/>
          <w:szCs w:val="28"/>
          <w:lang w:eastAsia="ru-RU"/>
        </w:rPr>
        <w:br/>
        <w:t xml:space="preserve">по маршрутам</w:t>
      </w:r>
      <w:r>
        <w:rPr>
          <w:rFonts w:eastAsiaTheme="minorEastAsia"/>
          <w:sz w:val="28"/>
          <w:szCs w:val="28"/>
          <w:lang w:eastAsia="ru-RU"/>
        </w:rPr>
        <w:t xml:space="preserve">;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г) соблюдения установленного пути следования муниципального </w:t>
      </w:r>
      <w:r>
        <w:rPr>
          <w:rFonts w:eastAsiaTheme="minorEastAsia"/>
          <w:sz w:val="28"/>
          <w:szCs w:val="28"/>
          <w:lang w:eastAsia="ru-RU"/>
        </w:rPr>
        <w:t xml:space="preserve">маршрута.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eastAsiaTheme="minorEastAsia"/>
          <w:sz w:val="28"/>
          <w:szCs w:val="28"/>
          <w:lang w:eastAsia="ru-RU"/>
        </w:rPr>
        <w:t xml:space="preserve">10</w:t>
      </w:r>
      <w:r>
        <w:rPr>
          <w:rFonts w:eastAsiaTheme="minorEastAsia"/>
          <w:sz w:val="28"/>
          <w:szCs w:val="28"/>
          <w:lang w:eastAsia="ru-RU"/>
        </w:rPr>
        <w:t xml:space="preserve">.3. При нарушении перевозчиком условий выполнения регулярных перевозок организатор регулярных перевозок применяет к перевозчику меры ответственности, предусмотренные муниципальным контрактом</w:t>
      </w:r>
      <w:r>
        <w:rPr>
          <w:rFonts w:eastAsiaTheme="minorEastAsia"/>
          <w:sz w:val="28"/>
          <w:szCs w:val="28"/>
          <w:lang w:eastAsia="ru-RU"/>
        </w:rPr>
        <w:br/>
        <w:t xml:space="preserve">и действующим законодательством Российской Федерации.</w:t>
      </w:r>
      <w:r>
        <w:rPr>
          <w:rFonts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sectPr>
          <w:footnotePr/>
          <w:endnotePr/>
          <w:type w:val="nextPage"/>
          <w:pgSz w:w="11906" w:h="16838" w:orient="portrait"/>
          <w:pgMar w:top="567" w:right="851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tbl>
      <w:tblPr>
        <w:tblStyle w:val="47"/>
        <w:tblW w:w="15735" w:type="dxa"/>
        <w:tblInd w:w="-31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10065"/>
        <w:gridCol w:w="5670"/>
      </w:tblGrid>
      <w:tr>
        <w:trPr/>
        <w:tc>
          <w:tcPr>
            <w:tcW w:w="10065" w:type="dxa"/>
            <w:textDirection w:val="lrTb"/>
            <w:noWrap w:val="false"/>
          </w:tcPr>
          <w:p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lang w:eastAsia="ru-RU"/>
              </w:rPr>
              <w:t xml:space="preserve">Приложение 1</w:t>
            </w:r>
            <w:r>
              <w:rPr>
                <w:rFonts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eastAsiaTheme="minorEastAsia"/>
                <w:lang w:eastAsia="ru-RU"/>
              </w:rPr>
              <w:t xml:space="preserve">к </w:t>
            </w:r>
            <w:r>
              <w:rPr>
                <w:rFonts w:eastAsiaTheme="minorEastAsia"/>
                <w:lang w:eastAsia="ru-RU"/>
              </w:rPr>
              <w:t xml:space="preserve">Порядку</w:t>
            </w:r>
            <w:r>
              <w:rPr>
                <w:rFonts w:eastAsiaTheme="minorEastAsia"/>
                <w:lang w:eastAsia="ru-RU"/>
              </w:rPr>
              <w:t xml:space="preserve"> организации транспортного обслуживания населения автомобильным транспортом на территории </w:t>
            </w:r>
            <w:r>
              <w:rPr>
                <w:rFonts w:eastAsiaTheme="minorEastAsia"/>
                <w:lang w:eastAsia="ru-RU"/>
              </w:rPr>
              <w:t xml:space="preserve">Няндомского </w:t>
            </w:r>
            <w:r>
              <w:rPr>
                <w:rFonts w:eastAsiaTheme="minorEastAsia"/>
                <w:lang w:eastAsia="ru-RU"/>
              </w:rPr>
              <w:t xml:space="preserve">муниципального </w:t>
            </w:r>
            <w:r>
              <w:rPr>
                <w:rFonts w:eastAsiaTheme="minorEastAsia"/>
                <w:lang w:eastAsia="ru-RU"/>
              </w:rPr>
              <w:t xml:space="preserve">округа</w:t>
            </w:r>
            <w:r>
              <w:rPr>
                <w:rFonts w:eastAsiaTheme="minorEastAsia"/>
                <w:bCs/>
                <w:lang w:eastAsia="ru-RU"/>
              </w:rPr>
              <w:t xml:space="preserve">, утвержденным</w:t>
            </w:r>
            <w:r>
              <w:rPr>
                <w:rFonts w:eastAsiaTheme="minorEastAsia"/>
                <w:bCs/>
                <w:lang w:eastAsia="ru-RU"/>
              </w:rPr>
              <w:br/>
              <w:t xml:space="preserve">постановлением </w:t>
            </w:r>
            <w:r>
              <w:rPr>
                <w:rFonts w:eastAsiaTheme="minorEastAsia"/>
                <w:bCs/>
                <w:lang w:eastAsia="ru-RU"/>
              </w:rPr>
              <w:t xml:space="preserve">а</w:t>
            </w:r>
            <w:r>
              <w:rPr>
                <w:rFonts w:eastAsiaTheme="minorEastAsia"/>
                <w:bCs/>
                <w:lang w:eastAsia="ru-RU"/>
              </w:rPr>
              <w:t xml:space="preserve">дминистрации </w:t>
            </w:r>
            <w:r>
              <w:rPr>
                <w:rFonts w:eastAsiaTheme="minorEastAsia"/>
                <w:bCs/>
                <w:lang w:eastAsia="ru-RU"/>
              </w:rPr>
              <w:t xml:space="preserve">Няндомского муниципального округа</w:t>
            </w:r>
            <w:r>
              <w:rPr>
                <w:rFonts w:eastAsiaTheme="minorEastAsia"/>
                <w:bCs/>
                <w:lang w:eastAsia="ru-RU"/>
              </w:rPr>
            </w:r>
            <w:r/>
          </w:p>
          <w:p>
            <w:pPr>
              <w:jc w:val="center"/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 xml:space="preserve">от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lang w:eastAsia="ru-RU"/>
              </w:rPr>
              <w:t xml:space="preserve">«  </w:t>
            </w:r>
            <w:r>
              <w:rPr>
                <w:rFonts w:eastAsiaTheme="minorEastAsia"/>
                <w:bCs/>
                <w:lang w:eastAsia="ru-RU"/>
              </w:rPr>
              <w:t xml:space="preserve"> » февраля 2023г.</w:t>
            </w:r>
            <w:r>
              <w:rPr>
                <w:rFonts w:eastAsiaTheme="minorEastAsia"/>
                <w:bCs/>
                <w:lang w:eastAsia="ru-RU"/>
              </w:rPr>
              <w:t xml:space="preserve"> №</w:t>
            </w:r>
            <w:r>
              <w:rPr>
                <w:rFonts w:eastAsiaTheme="minorEastAsia"/>
                <w:bCs/>
                <w:lang w:eastAsia="ru-RU"/>
              </w:rPr>
              <w:t xml:space="preserve">   -па</w:t>
            </w:r>
            <w:r>
              <w:rPr>
                <w:rFonts w:eastAsiaTheme="minorEastAsia"/>
                <w:bCs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15735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Макет информационной таблички</w:t>
            </w:r>
            <w:r>
              <w:rPr>
                <w:rFonts w:eastAsia="Times New Roman"/>
                <w:lang w:eastAsia="ru-RU"/>
              </w:rPr>
            </w:r>
            <w:r/>
          </w:p>
        </w:tc>
      </w:tr>
    </w:tbl>
    <w:tbl>
      <w:tblPr>
        <w:tblStyle w:val="1_87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03"/>
        <w:gridCol w:w="2693"/>
        <w:gridCol w:w="1842"/>
        <w:gridCol w:w="2268"/>
        <w:gridCol w:w="2127"/>
        <w:gridCol w:w="1845"/>
        <w:gridCol w:w="2957"/>
      </w:tblGrid>
      <w:tr>
        <w:trPr>
          <w:trHeight w:val="1603"/>
        </w:trPr>
        <w:tc>
          <w:tcPr>
            <w:shd w:val="clear" w:color="ffffff" w:fill="ffff0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0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  <w:rPr>
                <w:b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</w:tc>
        <w:tc>
          <w:tcPr>
            <w:gridSpan w:val="6"/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373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  <w:rPr>
                <w:bCs/>
              </w:rPr>
            </w:pPr>
            <w:r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ДК</w:t>
            </w:r>
            <w:r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«Заря»</w:t>
            </w:r>
            <w:r>
              <w:rPr>
                <w:rStyle w:val="712"/>
                <w:rFonts w:eastAsia="Times New Roman"/>
                <w:color w:val="000000"/>
                <w:sz w:val="0"/>
                <w:szCs w:val="0"/>
                <w:shd w:val="clear" w:color="000000" w:fil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48"/>
                <w:szCs w:val="48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0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№ маршрута 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/>
          </w:p>
        </w:tc>
        <w:tc>
          <w:tcPr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Отправление с автобусной остановки (час.мин.)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/>
          </w:p>
        </w:tc>
        <w:tc>
          <w:tcPr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Пункт назначения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/>
          </w:p>
        </w:tc>
        <w:tc>
          <w:tcPr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Дни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/>
          </w:p>
        </w:tc>
        <w:tc>
          <w:tcPr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Время работы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/>
          </w:p>
        </w:tc>
        <w:tc>
          <w:tcPr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Интервал, мин.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/>
          </w:p>
        </w:tc>
        <w:tc>
          <w:tcPr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95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Перевозчик,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телефон диспетчерской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2f2f2" w:themeFill="background1" w:themeFillShade="F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0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  <w:rPr>
                <w:b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2f2f2" w:themeFill="background1" w:themeFillShade="F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  <w:rPr>
                <w:b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06:30,07:00,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07:30…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2f2f2" w:themeFill="background1" w:themeFillShade="F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  <w:rPr>
                <w:b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НЦРБ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2f2f2" w:themeFill="background1" w:themeFillShade="F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  <w:rPr>
                <w:b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ежедневно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2f2f2" w:themeFill="background1" w:themeFillShade="F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 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  <w:p>
            <w:pPr>
              <w:jc w:val="center"/>
              <w:spacing w:after="0"/>
              <w:tabs>
                <w:tab w:val="left" w:pos="1418" w:leader="none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до 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2f2f2" w:themeFill="background1" w:themeFillShade="F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8–12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2f2f2" w:themeFill="background1" w:themeFillShade="F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295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  <w:rPr>
                <w:b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</w:tc>
      </w:tr>
      <w:tr>
        <w:trPr>
          <w:trHeight w:val="998"/>
        </w:trPr>
        <w:tc>
          <w:tcPr>
            <w:gridSpan w:val="6"/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1278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Орган, обеспечивающий контроль за осуществлением регулярных перевозок,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jc w:val="center"/>
              <w:spacing w:after="0"/>
              <w:tabs>
                <w:tab w:val="left" w:pos="1418" w:leader="none"/>
              </w:tabs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Отдел экономики Няндомского муниципального округа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  <w:p>
            <w:pPr>
              <w:jc w:val="center"/>
              <w:spacing w:after="0"/>
              <w:tabs>
                <w:tab w:val="left" w:pos="1418" w:leader="none"/>
              </w:tabs>
              <w:rPr>
                <w:bCs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г.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Няндома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ул.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60 лет Октября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д.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телефон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8/81838/6-27-89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d9d9d9" w:themeFill="background1" w:themeFillShade="D9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2955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</w:pPr>
            <w:r>
              <w:rPr>
                <w:rFonts w:asciiTheme="minorHAnsi" w:hAnsiTheme="minorHAnsi" w:cstheme="minorHAnsi"/>
                <w:b/>
                <w:sz w:val="48"/>
                <w:szCs w:val="4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2520" cy="113316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6507961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37295" cy="115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7.6pt;height:89.2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  <w:p>
            <w:pPr>
              <w:jc w:val="center"/>
              <w:spacing w:after="0"/>
              <w:tabs>
                <w:tab w:val="left" w:pos="1418" w:leader="none"/>
              </w:tabs>
              <w:rPr>
                <w:b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709" w:right="851" w:bottom="0" w:left="90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47"/>
        <w:tblW w:w="1541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747"/>
        <w:gridCol w:w="5670"/>
      </w:tblGrid>
      <w:tr>
        <w:trPr/>
        <w:tc>
          <w:tcPr>
            <w:tcW w:w="9747" w:type="dxa"/>
            <w:textDirection w:val="lrTb"/>
            <w:noWrap w:val="false"/>
          </w:tcPr>
          <w:p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eastAsia="Times New Roman"/>
                <w:lang w:eastAsia="ru-RU"/>
              </w:rPr>
              <w:t xml:space="preserve">Приложение 2</w:t>
            </w:r>
            <w:r>
              <w:rPr>
                <w:rFonts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eastAsiaTheme="minorEastAsia"/>
                <w:lang w:eastAsia="ru-RU"/>
              </w:rPr>
              <w:t xml:space="preserve">к </w:t>
            </w:r>
            <w:r>
              <w:rPr>
                <w:rFonts w:eastAsiaTheme="minorEastAsia"/>
                <w:lang w:eastAsia="ru-RU"/>
              </w:rPr>
              <w:t xml:space="preserve">Порядку</w:t>
            </w:r>
            <w:r>
              <w:rPr>
                <w:rFonts w:eastAsiaTheme="minorEastAsia"/>
                <w:lang w:eastAsia="ru-RU"/>
              </w:rPr>
              <w:t xml:space="preserve"> организации транспортного обслуживания населения автомобильным транспортом на территории </w:t>
            </w:r>
            <w:r>
              <w:rPr>
                <w:rFonts w:eastAsiaTheme="minorEastAsia"/>
                <w:lang w:eastAsia="ru-RU"/>
              </w:rPr>
              <w:t xml:space="preserve">Няндомского муниципального округа</w:t>
            </w:r>
            <w:r>
              <w:rPr>
                <w:rFonts w:eastAsiaTheme="minorEastAsia"/>
                <w:bCs/>
                <w:lang w:eastAsia="ru-RU"/>
              </w:rPr>
              <w:t xml:space="preserve">, утвержденным</w:t>
            </w:r>
            <w:r>
              <w:rPr>
                <w:rFonts w:eastAsiaTheme="minorEastAsia"/>
                <w:bCs/>
                <w:lang w:eastAsia="ru-RU"/>
              </w:rPr>
              <w:br/>
              <w:t xml:space="preserve">постановлением </w:t>
            </w:r>
            <w:r>
              <w:rPr>
                <w:rFonts w:eastAsiaTheme="minorEastAsia"/>
                <w:bCs/>
                <w:lang w:eastAsia="ru-RU"/>
              </w:rPr>
              <w:t xml:space="preserve">а</w:t>
            </w:r>
            <w:r>
              <w:rPr>
                <w:rFonts w:eastAsiaTheme="minorEastAsia"/>
                <w:bCs/>
                <w:lang w:eastAsia="ru-RU"/>
              </w:rPr>
              <w:t xml:space="preserve">дминистрации </w:t>
            </w:r>
            <w:r>
              <w:rPr>
                <w:rFonts w:eastAsiaTheme="minorEastAsia"/>
                <w:bCs/>
                <w:lang w:eastAsia="ru-RU"/>
              </w:rPr>
              <w:t xml:space="preserve">Няндомского муниципального округа</w:t>
            </w:r>
            <w:r>
              <w:rPr>
                <w:rFonts w:eastAsiaTheme="minorEastAsia"/>
                <w:bCs/>
                <w:lang w:eastAsia="ru-RU"/>
              </w:rPr>
            </w:r>
            <w:r/>
          </w:p>
          <w:p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 xml:space="preserve">от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lang w:eastAsia="ru-RU"/>
              </w:rPr>
              <w:t xml:space="preserve">«  </w:t>
            </w:r>
            <w:r>
              <w:rPr>
                <w:rFonts w:eastAsiaTheme="minorEastAsia"/>
                <w:bCs/>
                <w:lang w:eastAsia="ru-RU"/>
              </w:rPr>
              <w:t xml:space="preserve">  » февраля 2023г.</w:t>
            </w:r>
            <w:r>
              <w:rPr>
                <w:rFonts w:eastAsiaTheme="minorEastAsia"/>
                <w:bCs/>
                <w:lang w:eastAsia="ru-RU"/>
              </w:rPr>
              <w:t xml:space="preserve"> №</w:t>
            </w:r>
            <w:r>
              <w:rPr>
                <w:rFonts w:eastAsiaTheme="minorEastAsia"/>
                <w:bCs/>
                <w:lang w:eastAsia="ru-RU"/>
              </w:rPr>
              <w:t xml:space="preserve">    -па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ind w:right="-739"/>
        <w:jc w:val="center"/>
        <w:spacing w:after="0" w:line="240" w:lineRule="auto"/>
      </w:pPr>
      <w:r>
        <w:rPr>
          <w:rFonts w:eastAsia="Times New Roman"/>
          <w:b/>
          <w:lang w:eastAsia="ru-RU"/>
        </w:rPr>
        <w:t xml:space="preserve">РЕЕСТР</w:t>
      </w:r>
      <w:r>
        <w:rPr>
          <w:rFonts w:eastAsia="Times New Roman"/>
          <w:b/>
          <w:lang w:eastAsia="ru-RU"/>
        </w:rPr>
      </w:r>
      <w:r/>
    </w:p>
    <w:p>
      <w:pPr>
        <w:ind w:right="-739"/>
        <w:jc w:val="center"/>
        <w:spacing w:after="0" w:line="240" w:lineRule="auto"/>
      </w:pPr>
      <w:r>
        <w:rPr>
          <w:rFonts w:eastAsia="Times New Roman"/>
          <w:b/>
          <w:lang w:eastAsia="ru-RU"/>
        </w:rPr>
        <w:t xml:space="preserve">муниципальных маршрутов регулярных перевозок </w:t>
      </w:r>
      <w:r>
        <w:rPr>
          <w:rFonts w:eastAsia="Times New Roman"/>
          <w:b/>
          <w:lang w:eastAsia="ru-RU"/>
        </w:rPr>
        <w:t xml:space="preserve">Няндомского </w:t>
      </w:r>
      <w:r>
        <w:rPr>
          <w:rFonts w:eastAsia="Times New Roman"/>
          <w:b/>
          <w:lang w:eastAsia="ru-RU"/>
        </w:rPr>
        <w:t xml:space="preserve">муниципального о</w:t>
      </w:r>
      <w:r>
        <w:rPr>
          <w:rFonts w:eastAsia="Times New Roman"/>
          <w:b/>
          <w:lang w:eastAsia="ru-RU"/>
        </w:rPr>
        <w:t xml:space="preserve">круга</w:t>
      </w:r>
      <w:r>
        <w:rPr>
          <w:rFonts w:eastAsia="Times New Roman"/>
          <w:b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  <w:r/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32"/>
        <w:gridCol w:w="565"/>
        <w:gridCol w:w="850"/>
        <w:gridCol w:w="853"/>
        <w:gridCol w:w="1701"/>
        <w:gridCol w:w="567"/>
        <w:gridCol w:w="709"/>
        <w:gridCol w:w="708"/>
        <w:gridCol w:w="709"/>
        <w:gridCol w:w="709"/>
        <w:gridCol w:w="850"/>
        <w:gridCol w:w="851"/>
        <w:gridCol w:w="708"/>
        <w:gridCol w:w="569"/>
        <w:gridCol w:w="851"/>
        <w:gridCol w:w="709"/>
        <w:gridCol w:w="1134"/>
        <w:gridCol w:w="992"/>
        <w:gridCol w:w="850"/>
      </w:tblGrid>
      <w:tr>
        <w:trPr>
          <w:trHeight w:val="20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Регистрационный номер маршрута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№ муниципального маршрута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муниципального маршрута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остановочных пунктов по маршруту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муниципальному маршруту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Протяженность муниципального маршрута, км.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порядок посадки/высадки пассажиров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вид регулярных перевозок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Данные о транспортных средствах, которые используются для перевозок по муниципальному маршруту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Дата начала осуществления перевозок по муниципальному маршруту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Данные о юридических лицах, индивидуальных предпринимателя, осуществляющих перевозки по муниципальному маршруту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cantSplit/>
          <w:trHeight w:val="40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прямое направление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обратное направление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вид транспортных средств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класс транспортных средств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максимальное количество транспортных средств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резервных транспортных средств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максимальный срок эксплуатации транспортных средств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характеристики транспортных средств, влияющие на качество перевозок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экологические характеристики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юридического лица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нахождения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ИНН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</w:tr>
    </w:tbl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sectPr>
          <w:footnotePr/>
          <w:endnotePr/>
          <w:type w:val="nextPage"/>
          <w:pgSz w:w="16838" w:h="11906" w:orient="landscape"/>
          <w:pgMar w:top="142" w:right="851" w:bottom="0" w:left="907" w:header="709" w:footer="709" w:gutter="0"/>
          <w:pgNumType w:start="0"/>
          <w:cols w:num="1" w:sep="0" w:space="720" w:equalWidth="1"/>
          <w:docGrid w:linePitch="360"/>
          <w:titlePg/>
        </w:sectPr>
      </w:pPr>
      <w:r>
        <w:rPr>
          <w:rFonts w:eastAsiaTheme="minorEastAsia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  <w:lang w:eastAsia="ru-RU"/>
        </w:rPr>
      </w:r>
      <w:r/>
    </w:p>
    <w:tbl>
      <w:tblPr>
        <w:tblStyle w:val="4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826"/>
        <w:gridCol w:w="5528"/>
      </w:tblGrid>
      <w:tr>
        <w:trPr/>
        <w:tc>
          <w:tcPr>
            <w:tcW w:w="3936" w:type="dxa"/>
            <w:textDirection w:val="lrTb"/>
            <w:noWrap w:val="false"/>
          </w:tcPr>
          <w:p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6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lang w:eastAsia="ru-RU"/>
              </w:rPr>
              <w:t xml:space="preserve">Приложение 3</w:t>
            </w:r>
            <w:r>
              <w:rPr>
                <w:rFonts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eastAsiaTheme="minorEastAsia"/>
                <w:lang w:eastAsia="ru-RU"/>
              </w:rPr>
              <w:t xml:space="preserve">к </w:t>
            </w:r>
            <w:r>
              <w:rPr>
                <w:rFonts w:eastAsiaTheme="minorEastAsia"/>
                <w:lang w:eastAsia="ru-RU"/>
              </w:rPr>
              <w:t xml:space="preserve">Порядку</w:t>
            </w:r>
            <w:r>
              <w:rPr>
                <w:rFonts w:eastAsiaTheme="minorEastAsia"/>
                <w:lang w:eastAsia="ru-RU"/>
              </w:rPr>
              <w:t xml:space="preserve"> организации транспортного обслуживания населения автомобильным транспортом на территории </w:t>
            </w:r>
            <w:r>
              <w:rPr>
                <w:rFonts w:eastAsiaTheme="minorEastAsia"/>
                <w:lang w:eastAsia="ru-RU"/>
              </w:rPr>
              <w:t xml:space="preserve">Няндомского </w:t>
            </w:r>
            <w:r>
              <w:rPr>
                <w:rFonts w:eastAsiaTheme="minorEastAsia"/>
                <w:lang w:eastAsia="ru-RU"/>
              </w:rPr>
              <w:t xml:space="preserve">муниципального </w:t>
            </w:r>
            <w:r>
              <w:rPr>
                <w:rFonts w:eastAsiaTheme="minorEastAsia"/>
                <w:lang w:eastAsia="ru-RU"/>
              </w:rPr>
              <w:t xml:space="preserve">округа</w:t>
            </w:r>
            <w:r>
              <w:rPr>
                <w:rFonts w:eastAsiaTheme="minorEastAsia"/>
                <w:bCs/>
                <w:lang w:eastAsia="ru-RU"/>
              </w:rPr>
              <w:t xml:space="preserve">, утвержденным</w:t>
            </w:r>
            <w:r>
              <w:rPr>
                <w:rFonts w:eastAsiaTheme="minorEastAsia"/>
                <w:bCs/>
                <w:lang w:eastAsia="ru-RU"/>
              </w:rPr>
              <w:br/>
              <w:t xml:space="preserve">постановлением </w:t>
            </w:r>
            <w:r>
              <w:rPr>
                <w:rFonts w:eastAsiaTheme="minorEastAsia"/>
                <w:bCs/>
                <w:lang w:eastAsia="ru-RU"/>
              </w:rPr>
              <w:t xml:space="preserve">а</w:t>
            </w:r>
            <w:r>
              <w:rPr>
                <w:rFonts w:eastAsiaTheme="minorEastAsia"/>
                <w:bCs/>
                <w:lang w:eastAsia="ru-RU"/>
              </w:rPr>
              <w:t xml:space="preserve">дминистрации </w:t>
            </w:r>
            <w:r>
              <w:rPr>
                <w:rFonts w:eastAsiaTheme="minorEastAsia"/>
                <w:bCs/>
                <w:lang w:eastAsia="ru-RU"/>
              </w:rPr>
              <w:t xml:space="preserve">Няндомского муниципального округа </w:t>
            </w:r>
            <w:r>
              <w:rPr>
                <w:rFonts w:eastAsiaTheme="minorEastAsia"/>
                <w:bCs/>
                <w:lang w:eastAsia="ru-RU"/>
              </w:rPr>
            </w:r>
            <w:r/>
          </w:p>
          <w:p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 xml:space="preserve">от </w:t>
            </w:r>
            <w:r>
              <w:rPr>
                <w:rFonts w:eastAsiaTheme="minorEastAsia"/>
                <w:bCs/>
                <w:lang w:eastAsia="ru-RU"/>
              </w:rPr>
              <w:t xml:space="preserve">«  </w:t>
            </w:r>
            <w:r>
              <w:rPr>
                <w:rFonts w:eastAsiaTheme="minorEastAsia"/>
                <w:bCs/>
                <w:lang w:eastAsia="ru-RU"/>
              </w:rPr>
              <w:t xml:space="preserve"> » февраля 2023г.</w:t>
            </w:r>
            <w:r>
              <w:rPr>
                <w:rFonts w:eastAsiaTheme="minorEastAsia"/>
                <w:bCs/>
                <w:lang w:eastAsia="ru-RU"/>
              </w:rPr>
              <w:t xml:space="preserve"> № </w:t>
            </w:r>
            <w:r>
              <w:rPr>
                <w:rFonts w:eastAsiaTheme="minorEastAsia"/>
                <w:bCs/>
                <w:lang w:eastAsia="ru-RU"/>
              </w:rPr>
              <w:t xml:space="preserve">    -па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Титульный лист: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Допускается использование на титульном листе логотипа организации перевозчика и герба </w:t>
      </w:r>
      <w:r>
        <w:rPr>
          <w:rFonts w:eastAsia="Times New Roman"/>
          <w:b/>
          <w:sz w:val="24"/>
          <w:szCs w:val="24"/>
          <w:lang w:eastAsia="ru-RU"/>
        </w:rPr>
        <w:t xml:space="preserve">Няндомского муниципального округа</w:t>
      </w:r>
      <w:r>
        <w:rPr>
          <w:rFonts w:eastAsia="Times New Roman"/>
          <w:b/>
          <w:sz w:val="24"/>
          <w:szCs w:val="24"/>
          <w:lang w:eastAsia="ru-RU"/>
        </w:rPr>
        <w:t xml:space="preserve"> Архангельской области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4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УТВЕРЖДАЮ: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«____» ________________ 20___ г.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УТВЕРЖДАЮ: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«____» ______________ 20___ г.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должности, ФИО</w:t>
            </w:r>
            <w:r>
              <w:rPr>
                <w:rStyle w:val="176"/>
                <w:rFonts w:eastAsia="Times New Roman"/>
                <w:sz w:val="20"/>
                <w:szCs w:val="20"/>
                <w:lang w:eastAsia="ru-RU"/>
              </w:rPr>
              <w:footnoteReference w:id="2"/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подпись руководителя организатора регулярных перевозок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должности, ФИО, подпись руководителя перевозчика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lang w:eastAsia="ru-RU"/>
        </w:rPr>
        <w:t xml:space="preserve">ПАСПОРТ</w:t>
      </w:r>
      <w:r>
        <w:rPr>
          <w:rFonts w:eastAsia="Times New Roman"/>
          <w:b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lang w:eastAsia="ru-RU"/>
        </w:rPr>
        <w:t xml:space="preserve">МАРШРУТА РЕГУЛЯРНЫХ ПЕРЕВОЗОК</w:t>
      </w:r>
      <w:r>
        <w:rPr>
          <w:rFonts w:eastAsia="Times New Roman"/>
          <w:b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№_____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«_____________________________________________________»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0"/>
          <w:szCs w:val="20"/>
          <w:lang w:eastAsia="ru-RU"/>
        </w:rPr>
        <w:t xml:space="preserve">(номер и наименование маршрута – наименование начального и конечного остановочных пунктов)</w:t>
      </w:r>
      <w:r>
        <w:rPr>
          <w:rFonts w:eastAsia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Составлен по состоянию на «____» __________ 20____ г.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Лист 2: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ОСНОВНЫЕ ХАРАКТЕРИСТИКИ МАРШРУТА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Протяженность: ___________ км.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Вид маршрута: _____________ (городской, пригородный).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Сезонность работы: ________________________.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Режим работы: ____________________________.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Лист 3: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СХЕМА МАРШРУТА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Лист 4: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ПУТЬ СЛЕДОВАНИЯ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936"/>
        <w:gridCol w:w="1932"/>
        <w:gridCol w:w="373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Путь следования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Дата изменения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Причина изменения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Лист 5: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585"/>
        <w:gridCol w:w="4769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УТВЕРЖДАЮ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«____» ______________ 20____ г.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должности, ФИО, подпись председателя комиссии перевозчика по замеру протяженности маршрута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АКТ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ЗАМЕРА ПРОТЯЖЕННОСТИ МАРШРУТА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tbl>
      <w:tblPr>
        <w:tblStyle w:val="4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681"/>
        <w:gridCol w:w="4673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«_____» __________ 20___ г.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Няндома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Комиссия в составе: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Председателя Фамилия И.О.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Членов комиссии: Фамилия И.О.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произвела замер межостановочных расстояний и общей протяженности маршрута</w:t>
      </w:r>
      <w:r>
        <w:rPr>
          <w:rFonts w:eastAsia="Times New Roman"/>
          <w:sz w:val="24"/>
          <w:szCs w:val="24"/>
          <w:lang w:eastAsia="ru-RU"/>
        </w:rPr>
        <w:br/>
        <w:t xml:space="preserve">№ _____ путем контрольного замера на автомобиле марки _____________ государственный регистрационный № ________, водитель ___________</w:t>
      </w:r>
      <w:r>
        <w:rPr>
          <w:rFonts w:eastAsia="Times New Roman"/>
          <w:sz w:val="24"/>
          <w:szCs w:val="24"/>
          <w:lang w:eastAsia="ru-RU"/>
        </w:rPr>
        <w:br/>
        <w:t xml:space="preserve">на стандартной резине (или указывается иной способ производства измерения расстояний и протяженности). По результатам замера (показания одометра автомобиля) комиссия установила: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о</w:t>
      </w:r>
      <w:r>
        <w:rPr>
          <w:rFonts w:eastAsia="Times New Roman"/>
          <w:sz w:val="24"/>
          <w:szCs w:val="24"/>
          <w:lang w:eastAsia="ru-RU"/>
        </w:rPr>
        <w:t xml:space="preserve">бщая протяженность маршрута </w:t>
      </w:r>
      <w:r>
        <w:rPr>
          <w:rFonts w:eastAsia="Times New Roman"/>
          <w:sz w:val="24"/>
          <w:szCs w:val="24"/>
          <w:lang w:eastAsia="ru-RU"/>
        </w:rPr>
        <w:t xml:space="preserve">составила  _</w:t>
      </w:r>
      <w:r>
        <w:rPr>
          <w:rFonts w:eastAsia="Times New Roman"/>
          <w:sz w:val="24"/>
          <w:szCs w:val="24"/>
          <w:lang w:eastAsia="ru-RU"/>
        </w:rPr>
        <w:t xml:space="preserve">____ км.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р</w:t>
      </w:r>
      <w:r>
        <w:rPr>
          <w:rFonts w:eastAsia="Times New Roman"/>
          <w:sz w:val="24"/>
          <w:szCs w:val="24"/>
          <w:lang w:eastAsia="ru-RU"/>
        </w:rPr>
        <w:t xml:space="preserve">асстояния между остановочными пунктами приведены в таблице: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11"/>
        <w:gridCol w:w="1542"/>
        <w:gridCol w:w="1171"/>
        <w:gridCol w:w="1697"/>
        <w:gridCol w:w="1110"/>
        <w:gridCol w:w="1542"/>
        <w:gridCol w:w="1171"/>
      </w:tblGrid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Прямое направление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остановочных пунктов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Обратное направление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Показания одометра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Расстояние между остановочными пунктами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Расстояние от начального пункта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Показания одометра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Расстояние между остановочными пунктами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Расстояние от начального пункта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Лист 6: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ВРЕМЕННЫЕ ИЗМЕНЕНИЯ НА МАРШРУТЕ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9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888"/>
        <w:gridCol w:w="2340"/>
        <w:gridCol w:w="34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Временные изменения на маршруте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Дата изменения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Причины изменения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r>
        <w:rPr>
          <w:rFonts w:eastAsia="Times New Roman"/>
          <w:b/>
          <w:sz w:val="24"/>
          <w:szCs w:val="24"/>
          <w:lang w:eastAsia="ru-RU"/>
        </w:rPr>
        <w:t xml:space="preserve">Лист 7: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ХАРАКТЕРИСТИКА ДОРОГ НА МАРШРУТЕ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ab/>
        <w:t xml:space="preserve">Указывается владелец дороги, ширина проезжей части, тип покрытия и т.д.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Лист 8: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СВЕДЕНИЯ О ТРАССЕ МАРШРУТА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701"/>
        <w:gridCol w:w="46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Кем обслуживается дорога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Наличие мостов, путепроводов и их грузоподъемность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Наличие ж/д переездов и их вид (охраняемые/не охраняемые)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каких остановочных пунктах имеются заездные карманы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Наличие разворотных площадок на конечных (начальных) пунктах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Наличие переправ (понтонные, паромные, ледовые)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Наличие участков с крутыми подъемами и спусками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Наличие участков с малыми радиусами закругления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Лист 9: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ХАРАКТЕРИСТИКА АВТОПАВИЛЬОНОВ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119"/>
        <w:gridCol w:w="3119"/>
        <w:gridCol w:w="31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сооружения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остановочного пункта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Тип сооружения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Лист 10: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59" w:lineRule="auto"/>
        <w:tabs>
          <w:tab w:val="left" w:pos="6160" w:leader="none"/>
        </w:tabs>
      </w:pPr>
      <w:r>
        <w:rPr>
          <w:rFonts w:eastAsia="Calibri"/>
          <w:sz w:val="24"/>
          <w:szCs w:val="24"/>
        </w:rPr>
        <w:t xml:space="preserve">ТАРИФ НА ПЕРЕВОЗКИ ПАССАЖИРОВ И БАГАЖА</w:t>
      </w:r>
      <w:r>
        <w:rPr>
          <w:rFonts w:eastAsia="Calibri"/>
          <w:sz w:val="24"/>
          <w:szCs w:val="24"/>
        </w:rPr>
      </w:r>
      <w:r/>
    </w:p>
    <w:p>
      <w:pPr>
        <w:jc w:val="center"/>
        <w:spacing w:after="0" w:line="259" w:lineRule="auto"/>
        <w:tabs>
          <w:tab w:val="left" w:pos="6160" w:leader="none"/>
        </w:tabs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  <w:r/>
    </w:p>
    <w:tbl>
      <w:tblPr>
        <w:tblStyle w:val="1_873"/>
        <w:tblW w:w="0" w:type="auto"/>
        <w:jc w:val="center"/>
        <w:tblLook w:val="04A0" w:firstRow="1" w:lastRow="0" w:firstColumn="1" w:lastColumn="0" w:noHBand="0" w:noVBand="1"/>
      </w:tblPr>
      <w:tblGrid>
        <w:gridCol w:w="3489"/>
        <w:gridCol w:w="3081"/>
        <w:gridCol w:w="2774"/>
      </w:tblGrid>
      <w:tr>
        <w:trPr>
          <w:jc w:val="center"/>
          <w:trHeight w:val="530"/>
        </w:trPr>
        <w:tc>
          <w:tcPr>
            <w:gridSpan w:val="3"/>
            <w:tcW w:w="968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</w:pPr>
            <w:r>
              <w:rPr>
                <w:rFonts w:eastAsia="Calibri"/>
                <w:sz w:val="24"/>
                <w:szCs w:val="24"/>
              </w:rPr>
              <w:t xml:space="preserve">Постановление Агентства по тарифам и ценам Архангельской области </w:t>
            </w:r>
            <w:r>
              <w:rPr>
                <w:rFonts w:eastAsia="Calibri"/>
                <w:sz w:val="24"/>
                <w:szCs w:val="24"/>
              </w:rPr>
            </w:r>
            <w:r/>
          </w:p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от </w:t>
            </w:r>
            <w:r>
              <w:rPr>
                <w:rFonts w:eastAsia="Calibri"/>
                <w:sz w:val="24"/>
                <w:szCs w:val="24"/>
              </w:rPr>
              <w:t xml:space="preserve">____________</w:t>
            </w:r>
            <w:r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 xml:space="preserve">___________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</w:tr>
      <w:tr>
        <w:trPr>
          <w:jc w:val="center"/>
          <w:trHeight w:val="567"/>
        </w:trPr>
        <w:tc>
          <w:tcPr>
            <w:tcW w:w="359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услуги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W w:w="31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Единица измерения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Тариф (руб.)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</w:tr>
      <w:tr>
        <w:trPr>
          <w:jc w:val="center"/>
          <w:trHeight w:val="567"/>
        </w:trPr>
        <w:tc>
          <w:tcPr>
            <w:tcW w:w="359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Перевозка пассажиров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W w:w="31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Одна поездка (пасс. км.)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</w:tr>
      <w:tr>
        <w:trPr>
          <w:jc w:val="center"/>
          <w:trHeight w:val="567"/>
        </w:trPr>
        <w:tc>
          <w:tcPr>
            <w:tcW w:w="359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Перевозка багажа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W w:w="31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Одно место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0" w:leader="none"/>
              </w:tabs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Лист 11 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РАСПИСАНИЯ ДВИЖЕНИЯ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Для городских маршрутов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ГРАФИК РАБОТЫ МАРШРУТА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557"/>
        <w:gridCol w:w="1564"/>
        <w:gridCol w:w="1553"/>
        <w:gridCol w:w="1555"/>
        <w:gridCol w:w="1561"/>
        <w:gridCol w:w="155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Начало движения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Окончание движения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Периоды времени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Интервал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(мин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Дата изменения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Причины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Рабочие дни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выходные дни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 xml:space="preserve">Для пригородных маршрутов</w:t>
      </w:r>
      <w:r>
        <w:rPr>
          <w:rFonts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РАСПИСАНИЕ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движения автобусов по пригородному маршруту № _____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в период с «___» _________ 20__ г. по «___» _________ 20__ г.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eastAsia="Times New Roman"/>
          <w:sz w:val="16"/>
          <w:szCs w:val="16"/>
          <w:lang w:eastAsia="ru-RU"/>
        </w:rPr>
      </w:r>
      <w:r>
        <w:rPr>
          <w:rFonts w:eastAsia="Times New Roman"/>
          <w:sz w:val="16"/>
          <w:szCs w:val="16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72"/>
        <w:gridCol w:w="4672"/>
      </w:tblGrid>
      <w:tr>
        <w:trPr>
          <w:trHeight w:val="12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графе указывается наименование начального пункта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графе указывается наименование конечного пункта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7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Рабочий день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графе указывается конкретное время отправления автобуса из начального пункта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графе указывается конкретное время отправления автобуса из конечного пункта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Выходной день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графе указывается конкретное время отправления автобуса из начального пункта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графе указывается конкретное время отправления автобуса из конечного пункта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eastAsia="Times New Roman"/>
          <w:b/>
          <w:bCs/>
          <w:spacing w:val="2"/>
          <w:sz w:val="28"/>
          <w:szCs w:val="28"/>
        </w:rPr>
      </w:pPr>
      <w:r/>
      <w:r/>
      <w:r/>
    </w:p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567" w:right="851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74"/>
      </w:pPr>
      <w:r>
        <w:rPr>
          <w:rStyle w:val="176"/>
        </w:rPr>
        <w:footnoteRef/>
      </w:r>
      <w:r>
        <w:t xml:space="preserve"> Здесь и далее, отчество указывается при наличии.</w:t>
      </w: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1923137"/>
      <w:docPartObj>
        <w:docPartGallery w:val="Page Numbers (Top of Page)"/>
        <w:docPartUnique w:val="true"/>
      </w:docPartObj>
      <w:rPr/>
    </w:sdtPr>
    <w:sdtContent>
      <w:p>
        <w:pPr>
          <w:pStyle w:val="7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right"/>
    </w:pPr>
    <w:r/>
    <w:bookmarkStart w:id="0" w:name="_GoBack"/>
    <w:r/>
    <w:bookmarkEnd w:id="0"/>
    <w: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14"/>
    <w:link w:val="713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2"/>
    <w:next w:val="71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2"/>
    <w:next w:val="71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2"/>
    <w:next w:val="71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2"/>
    <w:next w:val="71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2"/>
    <w:next w:val="71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2"/>
    <w:next w:val="71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2"/>
    <w:next w:val="71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2"/>
    <w:next w:val="71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2"/>
    <w:next w:val="71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4"/>
    <w:link w:val="33"/>
    <w:uiPriority w:val="10"/>
    <w:rPr>
      <w:sz w:val="48"/>
      <w:szCs w:val="48"/>
    </w:rPr>
  </w:style>
  <w:style w:type="paragraph" w:styleId="35">
    <w:name w:val="Subtitle"/>
    <w:basedOn w:val="712"/>
    <w:next w:val="71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4"/>
    <w:link w:val="35"/>
    <w:uiPriority w:val="11"/>
    <w:rPr>
      <w:sz w:val="24"/>
      <w:szCs w:val="24"/>
    </w:rPr>
  </w:style>
  <w:style w:type="paragraph" w:styleId="37">
    <w:name w:val="Quote"/>
    <w:basedOn w:val="712"/>
    <w:next w:val="71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2"/>
    <w:next w:val="71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4"/>
    <w:link w:val="720"/>
    <w:uiPriority w:val="99"/>
  </w:style>
  <w:style w:type="character" w:styleId="44">
    <w:name w:val="Footer Char"/>
    <w:basedOn w:val="714"/>
    <w:link w:val="722"/>
    <w:uiPriority w:val="99"/>
  </w:style>
  <w:style w:type="paragraph" w:styleId="45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2"/>
    <w:uiPriority w:val="99"/>
  </w:style>
  <w:style w:type="table" w:styleId="47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4"/>
    <w:uiPriority w:val="99"/>
    <w:unhideWhenUsed/>
    <w:rPr>
      <w:vertAlign w:val="superscript"/>
    </w:rPr>
  </w:style>
  <w:style w:type="paragraph" w:styleId="177">
    <w:name w:val="endnote text"/>
    <w:basedOn w:val="71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4"/>
    <w:uiPriority w:val="99"/>
    <w:semiHidden/>
    <w:unhideWhenUsed/>
    <w:rPr>
      <w:vertAlign w:val="superscript"/>
    </w:rPr>
  </w:style>
  <w:style w:type="paragraph" w:styleId="180">
    <w:name w:val="toc 1"/>
    <w:basedOn w:val="712"/>
    <w:next w:val="71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2"/>
    <w:next w:val="71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2"/>
    <w:next w:val="71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2"/>
    <w:next w:val="71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2"/>
    <w:next w:val="71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2"/>
    <w:next w:val="71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2"/>
    <w:next w:val="71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2"/>
    <w:next w:val="71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2"/>
    <w:next w:val="71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2"/>
    <w:next w:val="712"/>
    <w:uiPriority w:val="99"/>
    <w:unhideWhenUsed/>
    <w:pPr>
      <w:spacing w:after="0" w:afterAutospacing="0"/>
    </w:pPr>
  </w:style>
  <w:style w:type="paragraph" w:styleId="71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713">
    <w:name w:val="Heading 1"/>
    <w:basedOn w:val="712"/>
    <w:next w:val="712"/>
    <w:link w:val="717"/>
    <w:uiPriority w:val="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13"/>
    <w:uiPriority w:val="1"/>
    <w:rPr>
      <w:rFonts w:ascii="Cambria" w:hAnsi="Cambria" w:eastAsia="Times New Roman" w:cs="Times New Roman"/>
      <w:b/>
      <w:bCs/>
      <w:sz w:val="32"/>
      <w:szCs w:val="32"/>
    </w:rPr>
  </w:style>
  <w:style w:type="paragraph" w:styleId="718" w:customStyle="1">
    <w:name w:val="western"/>
    <w:basedOn w:val="712"/>
    <w:link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19" w:customStyle="1">
    <w:name w:val="western Знак"/>
    <w:link w:val="71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0">
    <w:name w:val="Header"/>
    <w:basedOn w:val="712"/>
    <w:link w:val="7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1" w:customStyle="1">
    <w:name w:val="Верхний колонтитул Знак"/>
    <w:basedOn w:val="714"/>
    <w:link w:val="720"/>
    <w:uiPriority w:val="99"/>
    <w:rPr>
      <w:rFonts w:eastAsiaTheme="minorEastAsia"/>
      <w:lang w:eastAsia="ru-RU"/>
    </w:rPr>
  </w:style>
  <w:style w:type="paragraph" w:styleId="722">
    <w:name w:val="Footer"/>
    <w:basedOn w:val="712"/>
    <w:link w:val="7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3" w:customStyle="1">
    <w:name w:val="Нижний колонтитул Знак"/>
    <w:basedOn w:val="714"/>
    <w:link w:val="722"/>
    <w:uiPriority w:val="99"/>
    <w:rPr>
      <w:rFonts w:eastAsiaTheme="minorEastAsia"/>
      <w:lang w:eastAsia="ru-RU"/>
    </w:rPr>
  </w:style>
  <w:style w:type="table" w:styleId="1_874" w:customStyle="1">
    <w:name w:val="Сетка таблицы2"/>
    <w:basedOn w:val="728"/>
    <w:next w:val="738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873" w:customStyle="1">
    <w:name w:val="Сетка таблицы1"/>
    <w:basedOn w:val="728"/>
    <w:next w:val="738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jpg"/><Relationship Id="rId15" Type="http://schemas.openxmlformats.org/officeDocument/2006/relationships/hyperlink" Target="consultantplus://offline/ref=F758C8279F959861D24E154D01BA5200FC403B457936A5A4182D01D59A62DD1E71F6C283E5C93ED8266225CD67cC49L" TargetMode="External"/><Relationship Id="rId16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revision>40</cp:revision>
  <dcterms:created xsi:type="dcterms:W3CDTF">2022-11-17T08:20:00Z</dcterms:created>
  <dcterms:modified xsi:type="dcterms:W3CDTF">2023-04-03T12:26:18Z</dcterms:modified>
</cp:coreProperties>
</file>