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07" w:rsidRPr="00F02659" w:rsidRDefault="00285C07" w:rsidP="00F026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93135859"/>
      <w:r w:rsidRPr="00285C0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bookmarkStart w:id="1" w:name="_Hlk134004379"/>
      <w:r w:rsidRPr="00285C07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</w:t>
      </w:r>
      <w:r w:rsidR="00F02659" w:rsidRPr="00F02659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субсидии на возмещение части затрат </w:t>
      </w:r>
      <w:bookmarkStart w:id="2" w:name="_Hlk125282544"/>
      <w:r w:rsidR="00F02659" w:rsidRPr="00F02659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товаропроизводителей, осуществляющих разведение и (или) содержание молочного крупного скота</w:t>
      </w:r>
      <w:r w:rsidR="00D2013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02659" w:rsidRPr="00F02659">
        <w:rPr>
          <w:rFonts w:ascii="Times New Roman" w:hAnsi="Times New Roman" w:cs="Times New Roman"/>
          <w:b/>
          <w:bCs/>
          <w:sz w:val="28"/>
          <w:szCs w:val="28"/>
        </w:rPr>
        <w:t xml:space="preserve"> на приобретение кормов для крупного рогатого скота</w:t>
      </w:r>
      <w:bookmarkEnd w:id="2"/>
    </w:p>
    <w:bookmarkEnd w:id="0"/>
    <w:bookmarkEnd w:id="1"/>
    <w:p w:rsidR="00646F61" w:rsidRPr="00646F61" w:rsidRDefault="00646F61" w:rsidP="006362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B04" w:rsidRDefault="00285C07" w:rsidP="00526B0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F176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3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3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6 октября 2003 года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статьей 78 Бюджетного кодекса Российской Федерации, постановлением  Правительства 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E92" w:rsidRPr="009A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сентября 2020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92" w:rsidRPr="009A7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A7E92" w:rsidRPr="009A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7E92" w:rsidRPr="009A7E92">
        <w:rPr>
          <w:rFonts w:ascii="Times New Roman" w:eastAsia="Times New Roman" w:hAnsi="Times New Roman" w:cs="Times New Roman"/>
          <w:sz w:val="28"/>
          <w:szCs w:val="28"/>
          <w:lang w:eastAsia="ru-RU"/>
        </w:rPr>
        <w:t>1492</w:t>
      </w:r>
      <w:r w:rsidR="009A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7E92" w:rsidRPr="009A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целях реализации мероприятий муниципальной программы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</w:t>
      </w:r>
      <w:r w:rsidR="000E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3627D" w:rsidRPr="002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27D" w:rsidRP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63627D" w:rsidRP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63627D" w:rsidRP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63627D" w:rsidRP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63627D" w:rsidRP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6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D25F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D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02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5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526B04" w:rsidRPr="00526B04" w:rsidRDefault="00526B04" w:rsidP="00526B0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85C07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3388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285C07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02659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по</w:t>
      </w:r>
      <w:r w:rsidR="0063627D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59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</w:t>
      </w:r>
      <w:r w:rsidR="00D2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2659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кормов для крупного рогатого скота</w:t>
      </w:r>
      <w:r w:rsidR="0033388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04" w:rsidRDefault="00526B04" w:rsidP="00526B0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E2DA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="000E2DA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0E2DA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02659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E2DA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0E2DA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опубликовать в периодическом печатном издании «Вестник </w:t>
      </w:r>
      <w:proofErr w:type="spellStart"/>
      <w:r w:rsidR="000E2DA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0E2DA3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63627D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C07" w:rsidRPr="00526B04" w:rsidRDefault="00526B04" w:rsidP="00526B0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85C07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63627D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285C07" w:rsidRPr="0052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14048" w:rsidRDefault="00914048" w:rsidP="00285C07">
      <w:pPr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ED" w:rsidRDefault="008D54ED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59" w:rsidRDefault="000E2DA3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</w:t>
      </w:r>
      <w:proofErr w:type="spellEnd"/>
    </w:p>
    <w:p w:rsidR="00D26A13" w:rsidRDefault="00526B04" w:rsidP="00EF716E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0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А.В. Кононов</w:t>
      </w:r>
    </w:p>
    <w:p w:rsidR="00526B04" w:rsidRDefault="00526B04" w:rsidP="00EF716E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B04" w:rsidRPr="00EF716E" w:rsidRDefault="00526B04" w:rsidP="00EF716E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26B04" w:rsidRPr="00EF716E" w:rsidSect="00526B04">
          <w:headerReference w:type="even" r:id="rId8"/>
          <w:headerReference w:type="default" r:id="rId9"/>
          <w:headerReference w:type="first" r:id="rId10"/>
          <w:pgSz w:w="11906" w:h="16838"/>
          <w:pgMar w:top="567" w:right="851" w:bottom="851" w:left="1701" w:header="567" w:footer="1134" w:gutter="0"/>
          <w:cols w:space="708"/>
          <w:titlePg/>
          <w:docGrid w:linePitch="360"/>
        </w:sectPr>
      </w:pPr>
    </w:p>
    <w:tbl>
      <w:tblPr>
        <w:tblStyle w:val="2"/>
        <w:tblW w:w="15630" w:type="dxa"/>
        <w:tblLook w:val="04A0" w:firstRow="1" w:lastRow="0" w:firstColumn="1" w:lastColumn="0" w:noHBand="0" w:noVBand="1"/>
      </w:tblPr>
      <w:tblGrid>
        <w:gridCol w:w="5210"/>
        <w:gridCol w:w="5210"/>
        <w:gridCol w:w="5210"/>
      </w:tblGrid>
      <w:tr w:rsidR="00EF716E" w:rsidRPr="00EF716E" w:rsidTr="005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34021360"/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8B7287">
            <w:pPr>
              <w:tabs>
                <w:tab w:val="left" w:pos="11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EF716E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УТВЕРЖДЕН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</w:tr>
      <w:tr w:rsidR="00EF716E" w:rsidRPr="00EF716E" w:rsidTr="0058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8B7287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16E" w:rsidRPr="00EF716E" w:rsidTr="0058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8B7287">
            <w:pPr>
              <w:tabs>
                <w:tab w:val="left" w:pos="11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7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Няндомского</w:t>
            </w:r>
            <w:proofErr w:type="spellEnd"/>
            <w:r w:rsidRPr="00EF7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16E" w:rsidRPr="00EF716E" w:rsidTr="0058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8B7287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16E" w:rsidRPr="00EF716E" w:rsidTr="0058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A372BC" w:rsidRDefault="00EF716E" w:rsidP="008B7287">
            <w:pPr>
              <w:tabs>
                <w:tab w:val="left" w:pos="11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GoBack"/>
            <w:r w:rsidRPr="00A3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r w:rsidR="00526B04" w:rsidRPr="00A3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 _</w:t>
            </w:r>
            <w:r w:rsidRPr="00A3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_____________2023</w:t>
            </w:r>
            <w:r w:rsidR="00526B04" w:rsidRPr="00A3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№_____</w:t>
            </w:r>
            <w:bookmarkEnd w:id="4"/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F716E" w:rsidRPr="00EF716E" w:rsidRDefault="00EF716E" w:rsidP="00EF716E">
            <w:pPr>
              <w:tabs>
                <w:tab w:val="left" w:pos="118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3"/>
    </w:tbl>
    <w:p w:rsidR="00DD25F6" w:rsidRDefault="00DD25F6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2BC" w:rsidRPr="00A372BC" w:rsidRDefault="00A372BC" w:rsidP="00A372BC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конкурса по предоставлению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 на приобретение кормов для крупного рогатого скота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Настоящий Порядок проведения конкурса </w:t>
      </w:r>
      <w:bookmarkStart w:id="5" w:name="_Hlk125285234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субсидии на возмещение части затрат сельскохозяйственных товаропроизводителей, </w:t>
      </w:r>
      <w:bookmarkStart w:id="6" w:name="_Hlk125284003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разведение и (или) содержание молочного крупного скота на приобретение кормов для крупного рогатого скота </w:t>
      </w:r>
      <w:bookmarkEnd w:id="5"/>
      <w:bookmarkEnd w:id="6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Порядок), разработан в соответствии с пунктом 7 статьи 78 Бюджетного кодекса Российской Федерации, постановлением Правительства Российской Федерации № 1492 от 18 сентября 2020 года и пунктами 2.3.3, 2.3.7 </w:t>
      </w:r>
      <w:bookmarkStart w:id="7" w:name="_Hlk139270941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bookmarkEnd w:id="7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на поддержку предприятий агропромышленного комплекса, предусмотренных в бюджете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и  определяет порядок проведения конкурса по предоставлению субсидии на поддержку сельскохозяйственных товаропроизводителей в рамках муниципальной программы «Развитие сельского хозяйства на территории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Для целей настоящего Порядка используются следующие понятия: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сельскохозяйственный товаропроизводитель - организации независимо от их организационно-правовых форм и форм собственности, осуществляющие сельскохозяйственное производство на землях сельскохозяйственного назначения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субсидия - бюджетные ассигнования, перечисляемые из бюджета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победителям конкурса для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затрат, в целях повышения продуктивности крупного рогатого скота и улучшения их племенных качеств.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Субсидия может быть использована сельхозтоваропроизводителями, которые в текущем году</w:t>
      </w:r>
      <w:r w:rsidRPr="00A37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корма для крупного рогатого скота: кукурузу кормовую, жмых, шрот, комбикорм, жом свекловичный, патоку свекловичную, белково-витаминно-минеральные концентраты.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конкурсная комиссия муниципального округа - конкурсная комиссия, создаваемая администрацией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(далее- администрация) по рассмотрению конкурсной документации  по предоставлению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 на приобретение кормов для крупного рогатого скота.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Субсидия предоставляется на основе конкурса на возмещение части затрат (без учета налога на добавленную стоимость).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Субсидия предоставляется администрацией в соответствии с доведенными лимитами бюджетных обязательств на текущий год в рамках соответствующего мероприятия муниципальной программы «Развитие  сельского хозяйства на территории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округа», на основании протокола конкурсной комиссии и распоряжения администрации  по утверждению победителя конкурса и в размере не превышающем 2 млн. рублей, но не более 50 процентов затрат, произведенными победителем конкурса по предоставлению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 на приобретение кормов для крупного рогатого скота.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Правом на получение субсидии обладает сельскохозяйственный товаропроизводитель, подающий документы и сведения (далее - конкурсная документация) и соответствующий следующим требованиям и условиям (далее - заявитель):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наличие у заявителя молочных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1-е число месяца, в котором заявитель обратился в администрацию за получением средств;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срок деятельности заявителя на дату подачи конкурсной документации на конкурс должен превышать 12 месяцев с даты регистрации;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заявитель обязуется оплачивать за счет собственных и заемных средств не менее 50 процентов стоимости приобретенных кормов, заявленных на возмещение части затрат;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или не прекращена;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 на дату подачи конкурсной документации у заявителя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6) заявитель не должен получать средства из местного бюджета в соответствии с иными нормативными правовыми актами и муниципальными нормативными актами на аналогичные цели, </w:t>
      </w:r>
      <w:proofErr w:type="gram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 пунктом</w:t>
      </w:r>
      <w:proofErr w:type="gram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Правил.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Для участия в конкурсе в целях подтверждения соответствия условиям конкурса заявитель в сроки, указанные в извещении о проведении конкурса, представляет в администрацию конкурсную документацию, включающую: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заявку на участие в конкурсе</w:t>
      </w:r>
      <w:r w:rsidRPr="00A3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№1 к настоящему Порядку;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информацию о получении/неполучении средств из местного бюджета в соответствии с иными нормативными правовыми актами и муниципальными нормативными актами на аналогичные цели, </w:t>
      </w:r>
      <w:proofErr w:type="gram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 пунктом</w:t>
      </w:r>
      <w:proofErr w:type="gram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Правил;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в) согласие на передачу и обработку персональных данных в соответствии с законодательством Российской Федерации;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г) согласие на публикацию (размещение) в информационно-телекоммуникационной сети "Интернет" информации о заявителе, о подаваемом заявителем предложении (заявке), иной информации о заявителе, связанной с соответствующим отбором;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д) копии договоров купли-продажи кормов для крупного рогатого скота за период, заявленный для предоставления средств;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е) копии платежных документов, подтверждающих оплату приобретенных кормов (платежные поручения, счета (счета-фактуры), товарные накладные, универсальные передаточные документы).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</w:t>
      </w:r>
      <w:proofErr w:type="gram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также</w:t>
      </w:r>
      <w:proofErr w:type="gram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в администрацию: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выписку из Единого государственного реестра юридических лиц (ЕГРЮЛ), выданную не ранее чем за три месяца до даты подачи конкурсной документации.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самостоятельно запрашивает сведения, указанные в подпункте 1 настоящего пункта, если заявитель не представил их по собственной инициативе.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Конкурсная документация, а также документы, указанные в пункте 7 настоящего Порядка (при их представлении), может быть подана в администрацию лично заявителем или уполномоченным лицом или направлена посредством почтовой связи. Конкурсная документация, поданная в течение срока, указанного в извещении о проведении конкурса, регистрируется в журнале регистрации.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Конкурсная документация, представленная на рассмотрение, возврату не подлежит и хранится в администрации в течение 5 лет.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Заявитель или любой потенциальный участник конкурса вправе направить в письменной форме по адресу администрации не более одного запроса о разъяснении положений извещения о проведении конкурса и (или) настоящих Правил не позднее чем за два календарных дня до даты окончания срока подачи конкурсной документации. В случае поступления более одного запроса от одного заявителя и с нарушением сроков подачи запроса, такие запросы администрацией не рассматриваются и разъяснения не направляются. В течение двух рабочих дней с даты поступления такого запроса администрация направляет подателю запроса в письменной форме разъяснения положений извещения о проведении конкурса и (или) настоящих Правил.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 Заявитель вправе подать только одну конкурсную документацию для участия в конкурсе.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Организацию и проведение конкурса осуществляет администрация, которая последовательно: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издает распоряжение о проведении конкурса;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готовит извещение о проведении конкурсного отбора и размещает соответствующее извещение на официальном сайте администрации в информационно-телекоммуникационной сети «Интернет» с указанием в извещении о проведении конкурсного отбора следующих сведений: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а) сроки проведения конкурса, дата начала подачи или окончания приема конкурсной документации, которая не может быть ранее 30-го календарного дня, следующего за днем размещения извещения;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наименование, место нахождения, почтовый адрес, адрес электронной почты администрации;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цели и результаты предоставления субсидии;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г)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конкурса;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д) критерии и требования к сельскохозяйственным товаропроизводителям в соответствии с перечнем документов, представляемых сельскохозяйственными товаропроизводителями для подтверждения их соответствия указанным критериям и требованиям;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е) порядок подачи конкурсной документации и требований, предъявляемых к их форме и содержанию;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ж) порядок отзыва заявлений, порядок их возврата, определяющий в том числе основания для возврата конкурсной документации, а также порядок внесения изменений в предложения сельскохозяйственными товаропроизводителями;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з) правила рассмотрения и оценки конкурсной документации сельскохозяйственных товаропроизводителей;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и) порядок предоставления сельскохозяйственным товаропроизводителям разъяснений положений объявления о проведении отбора, даты начала и окончания срока такого предоставления;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к) срок, в течение которого сельскохозяйственные товаропроизводители - победители отбора должны подписать соглашение;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л) условия признания сельскохозяйственных товаропроизводителей уклонившимися от заключения соглашения;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м) дату размещения результатов конкурса на официальном сайте, которая не может быть позднее 14-го календарного дня, следующего за днем определения победителя конкурса;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прием конкурсной документации в срок, указанный в извещении о проведении конкурса;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 проверяет конкурсную документацию на соответствие требованиям, предусмотренным пунктами 6 и 8 настоящего Порядка, в течение 3 рабочих дней со дня окончания срока приема конкурсной документации;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оповещает членов конкурсной комиссии о дне, времени и месте проведения заседания конкурсной комиссии;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осуществляет организационно-техническое обеспечение деятельности конкурсной комиссии.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Администрация не допускает заявителя к участию в конкурсе в следующих случаях: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представление конкурсной документации, предусмотренной пунктом 6 настоящего Порядка, не в полном объеме;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представление конкурсной документации, предусмотренной пунктом 6 настоящего Порядка, с нарушением срока, указанного в извещении о проведении конкурса;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3) представление конкурсной документации, оформление которой не соответствует требованиям, предусмотренным пунктами 6 и 8 настоящего Порядка;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представление конкурсной документации, предусмотренной пунктом 6 настоящего Порядка, содержащей недостоверные сведения;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 несоответствие заявителя требованиям, установленным пунктом 5 настоящего Порядка.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12. При наличии оснований, предусмотренных пунктом 12 настоящего Порядка, администрация принимает решение о недопущении заявителя к участию в конкурсе, которое направляется заявителю в течение трех рабочих дней со дня принятия указанного решения.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13. Решение администрации о недопущении заявителя к участию в конкурсе может быть обжаловано заявителем в установленном законодательством порядке.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14. Конкурс, в котором участвует только один участник, признается состоявшимся.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15. В течение 5 рабочих дней со дня окончания приема конкурсной документации администрация проводит заседание конкурсной комиссии. Состав конкурсной комиссии утверждается распоряжением администрации. Конкурсная комиссия формируется из числа специалистов администрации с привлечением (по согласованию) депутатов Собрания депутатов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области, представителей общественности. Председателем конкурсной комиссии является глава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заместителем председателя комиссии - заведующий отделом экономики администрации, секретарем комиссии – консультант по вопросам сельского хозяйства отдела экономики администрации.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Заседание конкурсной комиссии проводит председатель конкурсной комиссии, а в его отсутствие - заместитель председателя конкурсной комиссии. Заседание конкурсной комиссии считается правомочным, если в нем участвует половина или более половины членов конкурсной комиссии. В случае отсутствия кворума заседание конкурсной комиссии переносится на другой день.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целей настоящего Порядка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16. Конкурсная комиссия рассматривает каждую конкурсную документацию отдельно, при явке заявителя заслушивает его выступление. Максимальное возможное значение по каждому критерию не может превышать 100 баллов. В случае соответствия конкурсной документации нескольким параметрам или значениям (далее - значение) критерия, такие значения не суммируются и к учету при оценке принимается значение с максимальным количеством баллов из возможных. После обсуждения конкурсной документации каждый член конкурсной комиссии выставляет оценку каждой конкурсной документации, руководствуясь критериями оценки согласно </w:t>
      </w:r>
      <w:proofErr w:type="gram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 2</w:t>
      </w:r>
      <w:proofErr w:type="gram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Порядку (по форме приложения 3 к настоящему Порядку).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После обсуждения конкурсных документаций секретарь конкурсной комиссии рассчитывает итоговый рейтинг каждой конкурсной документации. В целях расчета итогового рейтинга конкурсной документации вычисляется суммарное значение оценок, определенных как среднее арифметическое выставленной балльной оценки каждым из членов конкурсной комиссии по каждому критерию оценки, скорректированной с учетом их значимости. На основании суммарного значения оценок, начиная от большего к меньшему, определяется порядковый номер конкурсной документации в итоговом рейтинге. Результаты заседания конкурсной комиссии включаются в протокол.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17. Очередность предоставления субсидии определяется на основании порядковых номеров конкурсных документаций. Победителями конкурса признаются заявители (далее - победители), конкурсным документациям которых присвоены более высокие итоговые рейтинги. Конкурсной документации, получившей наибольший итоговый рейтинг, присваивается первый порядковый номер и далее по порядку по мере уменьшения итогового рейтинга.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случае равенства итоговой рейтинговой оценки преимущество имеет конкурсная документация, дата регистрации которой имеет более ранний срок.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случае участия в конкурсе только одного участника конкурсная документация, а также документы, указанные в пункте 7 настоящего Порядка, рассматриваются и оцениваются конкурсной комиссией. При явке заявителя заслушивается его выступление, и в случае превышения по результатам оценки минимально допустимого итогового рейтинга (более 30) принимается решение о предоставлении субсидии. В случае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непревышения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 допустимого итогового рейтинга заявителю отказывается в предоставлении субсидии.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18. Итоги заседания конкурсной комиссии оформляются протоколом, утверждаемым председателем конкурсной комиссии или его заместителем. При обсуждении и оценке конкурсных документаций члены конкурсной комиссии имеют право выражать особое мнение, которое отражается в протоколе.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Информация о результатах рассмотрения конкурсных документаций подлежит размещению на едином портале и на официальном сайте в течение трех рабочих дней со дня принятия распоряжения администрации о результатах отбора и должна включать следующие сведения: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дату, время и место проведения рассмотрения конкурсных документаций;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информацию о сельскохозяйственных товаропроизводителях, конкурсные документации которых были рассмотрены;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информацию о сельскохозяйственных товаропроизводителях, конкурсные документации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наименование получателя (получателей) субсидии, с которым заключается соглашение.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о размерах предоставленных субсидий размещается в порядке, предусмотренном настоящим пунктом в течение трех рабочих дней. 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19. Протокол размещается на официальном сайте администрации в информационно-телекоммуникационной сети "Интернет" в течение 5 рабочих дней со дня заседания конкурсной комиссии.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20. В течение пяти рабочих дней со дня подписания протокола заседания конкурсной комиссии администрация принимает решение о победителях конкурса. Решение о победителях конкурса принимается администрацией в форме распоряжения (далее - распоряжение). Распоряжение подлежит размещению на официальном сайте администрации в информационно-телекоммуникационной сети "Интернет" c указанием информации об участниках конкурса, итоговых рейтинговых оценках конкурсных документаций.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21. На основании распоряжения с каждым из победителей конкурса (далее - получатели) администрация заключает соглашение в соответствии с типовой формой, установленной Управлением финансов администрации.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22. Предельный срок заключения соглашения ограничен 45 календарными днями с даты подписания распоряжения, но не позднее 1 ноября текущего года.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случае если по истечении установленного срока соглашение не было подписано получателем, обязательства администрации по предоставлению субсидии данному получателю прекращаются.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23. Результатом предоставления субсидии является развитие материально-технической базы сельскохозяйственных товаропроизводителей.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субсидии:</w:t>
      </w:r>
    </w:p>
    <w:p w:rsidR="00A372BC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сохранение объема производства молока, произведенного в отчетном году сельскохозяйственным товаропроизводителем, получившим субсидию по отношению к предыдущему году, тонн;</w:t>
      </w:r>
    </w:p>
    <w:p w:rsidR="00DD25F6" w:rsidRPr="00A372BC" w:rsidRDefault="00A372BC" w:rsidP="00A372BC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Pr="00A3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сохранность поголовья </w:t>
      </w:r>
      <w:proofErr w:type="spellStart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A37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644"/>
        <w:gridCol w:w="5812"/>
      </w:tblGrid>
      <w:tr w:rsidR="00E9224F" w:rsidRPr="00E9224F" w:rsidTr="00AA5112">
        <w:trPr>
          <w:trHeight w:val="993"/>
        </w:trPr>
        <w:tc>
          <w:tcPr>
            <w:tcW w:w="4644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E9224F" w:rsidRPr="00E9224F" w:rsidRDefault="00E9224F" w:rsidP="00926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D2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D240C"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иложение</w:t>
            </w:r>
            <w:r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  <w:p w:rsidR="00E9224F" w:rsidRPr="00E9224F" w:rsidRDefault="00E9224F" w:rsidP="00926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 проведения конкурса по предоставлению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 на приобретение кормов для крупного рогатого скота</w:t>
            </w:r>
          </w:p>
        </w:tc>
      </w:tr>
    </w:tbl>
    <w:p w:rsidR="00926A56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9224F" w:rsidRPr="00E9224F" w:rsidRDefault="00926A56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E9224F" w:rsidRPr="00E9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ЗАЯВКА</w:t>
      </w:r>
    </w:p>
    <w:p w:rsidR="00E9224F" w:rsidRPr="00E9224F" w:rsidRDefault="00E9224F" w:rsidP="00E922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E9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конкурсе</w:t>
      </w: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tbl>
      <w:tblPr>
        <w:tblW w:w="17218" w:type="dxa"/>
        <w:tblLayout w:type="fixed"/>
        <w:tblLook w:val="01E0" w:firstRow="1" w:lastRow="1" w:firstColumn="1" w:lastColumn="1" w:noHBand="0" w:noVBand="0"/>
      </w:tblPr>
      <w:tblGrid>
        <w:gridCol w:w="9606"/>
        <w:gridCol w:w="1417"/>
        <w:gridCol w:w="762"/>
        <w:gridCol w:w="511"/>
        <w:gridCol w:w="3670"/>
        <w:gridCol w:w="1252"/>
      </w:tblGrid>
      <w:tr w:rsidR="00E9224F" w:rsidRPr="00E9224F" w:rsidTr="00AA5112">
        <w:trPr>
          <w:gridAfter w:val="1"/>
          <w:wAfter w:w="1252" w:type="dxa"/>
        </w:trPr>
        <w:tc>
          <w:tcPr>
            <w:tcW w:w="15966" w:type="dxa"/>
            <w:gridSpan w:val="5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(полное наименование сельскохозяйственного товаропроизводителя)</w:t>
            </w: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15966" w:type="dxa"/>
            <w:gridSpan w:val="5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предоставить субсидию в размере ____________________________________________</w:t>
            </w: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15966" w:type="dxa"/>
            <w:gridSpan w:val="5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(________________________________________________________________________) рублей</w:t>
            </w: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15966" w:type="dxa"/>
            <w:gridSpan w:val="5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(прописью)</w:t>
            </w: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9606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компенсации части </w:t>
            </w:r>
            <w:r w:rsidR="006D240C"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 на</w:t>
            </w: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кормов для молочного крупного скота </w:t>
            </w:r>
          </w:p>
        </w:tc>
        <w:tc>
          <w:tcPr>
            <w:tcW w:w="6360" w:type="dxa"/>
            <w:gridSpan w:val="4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12296" w:type="dxa"/>
            <w:gridSpan w:val="4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4F" w:rsidRPr="00E9224F" w:rsidRDefault="006D240C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</w:t>
            </w:r>
            <w:r w:rsidR="00E9224F"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в</w:t>
            </w:r>
            <w:r w:rsidR="00E9224F"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</w:t>
            </w:r>
          </w:p>
        </w:tc>
        <w:tc>
          <w:tcPr>
            <w:tcW w:w="3670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15966" w:type="dxa"/>
            <w:gridSpan w:val="5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(_______________________________________________________________________) рублей.</w:t>
            </w: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15966" w:type="dxa"/>
            <w:gridSpan w:val="5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(прописью)</w:t>
            </w:r>
          </w:p>
        </w:tc>
      </w:tr>
      <w:tr w:rsidR="00E9224F" w:rsidRPr="00E9224F" w:rsidTr="00AA5112">
        <w:trPr>
          <w:gridAfter w:val="1"/>
          <w:wAfter w:w="1252" w:type="dxa"/>
          <w:trHeight w:val="148"/>
        </w:trPr>
        <w:tc>
          <w:tcPr>
            <w:tcW w:w="11785" w:type="dxa"/>
            <w:gridSpan w:val="3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24F" w:rsidRPr="00E9224F" w:rsidTr="00AA5112">
        <w:trPr>
          <w:gridAfter w:val="1"/>
          <w:wAfter w:w="1252" w:type="dxa"/>
        </w:trPr>
        <w:tc>
          <w:tcPr>
            <w:tcW w:w="15966" w:type="dxa"/>
            <w:gridSpan w:val="5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Сведения о юридическом лице (индивидуальном предпринимателе)</w:t>
            </w:r>
          </w:p>
        </w:tc>
      </w:tr>
      <w:tr w:rsidR="00E9224F" w:rsidRPr="00E9224F" w:rsidTr="00AA5112">
        <w:trPr>
          <w:trHeight w:val="3276"/>
        </w:trPr>
        <w:tc>
          <w:tcPr>
            <w:tcW w:w="11023" w:type="dxa"/>
            <w:gridSpan w:val="2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     _________________________________________________________________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               _________________________________________________________________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       _________________________________________________________________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/КПП                       ________________________________________________________________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  ________________________________________________________________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6D240C"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_</w:t>
            </w: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(в соответствии с ОКВЭД, с указанием кода) 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на дату подачи заявки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gridSpan w:val="4"/>
            <w:tcBorders>
              <w:bottom w:val="single" w:sz="4" w:space="0" w:color="auto"/>
            </w:tcBorders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224F" w:rsidRPr="00E9224F" w:rsidRDefault="00E9224F" w:rsidP="00E922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Порядка проведения конкурса </w:t>
      </w:r>
      <w:r w:rsidR="006D240C"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 на приобретение кормов для крупного рогатого скота ознакомлен и согласен.</w:t>
      </w:r>
    </w:p>
    <w:p w:rsidR="00E9224F" w:rsidRPr="00E9224F" w:rsidRDefault="00E9224F" w:rsidP="00E922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Полноту и достоверность представленной информации гарантирую.</w:t>
      </w: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2"/>
        <w:gridCol w:w="416"/>
        <w:gridCol w:w="7482"/>
      </w:tblGrid>
      <w:tr w:rsidR="00E9224F" w:rsidRPr="00E9224F" w:rsidTr="00AA5112">
        <w:tc>
          <w:tcPr>
            <w:tcW w:w="1672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16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2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24F" w:rsidRPr="00E9224F" w:rsidTr="00AA5112">
        <w:tc>
          <w:tcPr>
            <w:tcW w:w="1672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2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24F" w:rsidRPr="00E9224F" w:rsidTr="00AA5112">
        <w:tc>
          <w:tcPr>
            <w:tcW w:w="1672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2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_______________                               ___________________</w:t>
      </w: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="006D240C"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(расшифровка подписи)</w:t>
      </w: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_______________                               ___________________</w:t>
      </w: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(расшифровка подписи)</w:t>
      </w:r>
    </w:p>
    <w:p w:rsidR="00DD25F6" w:rsidRDefault="00DD25F6" w:rsidP="00DD25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W w:w="14776" w:type="dxa"/>
        <w:tblLook w:val="01E0" w:firstRow="1" w:lastRow="1" w:firstColumn="1" w:lastColumn="1" w:noHBand="0" w:noVBand="0"/>
      </w:tblPr>
      <w:tblGrid>
        <w:gridCol w:w="4503"/>
        <w:gridCol w:w="5953"/>
        <w:gridCol w:w="4320"/>
      </w:tblGrid>
      <w:tr w:rsidR="00DD25F6" w:rsidRPr="00DD25F6" w:rsidTr="009E02F8">
        <w:trPr>
          <w:trHeight w:val="1526"/>
        </w:trPr>
        <w:tc>
          <w:tcPr>
            <w:tcW w:w="4503" w:type="dxa"/>
          </w:tcPr>
          <w:p w:rsidR="00DD25F6" w:rsidRPr="00DD25F6" w:rsidRDefault="00DD25F6" w:rsidP="00DD25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5F6" w:rsidRPr="00DD25F6" w:rsidRDefault="00DD25F6" w:rsidP="00DD25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9224F" w:rsidRPr="00E9224F" w:rsidRDefault="00E9224F" w:rsidP="00926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8" w:name="_Hlk93322805"/>
            <w:r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D240C"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риложение </w:t>
            </w:r>
            <w:r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D25F6" w:rsidRPr="00DD25F6" w:rsidRDefault="00E9224F" w:rsidP="00926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проведения конкурса по предоставлению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 на приобретение кормов для крупного рогатого скота</w:t>
            </w:r>
            <w:bookmarkEnd w:id="8"/>
          </w:p>
        </w:tc>
        <w:tc>
          <w:tcPr>
            <w:tcW w:w="4320" w:type="dxa"/>
          </w:tcPr>
          <w:p w:rsidR="00DD25F6" w:rsidRPr="00DD25F6" w:rsidRDefault="00DD25F6" w:rsidP="00DD25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25F6" w:rsidRPr="00DD25F6" w:rsidRDefault="00DD25F6" w:rsidP="00DD25F6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5F6" w:rsidRPr="00DD25F6" w:rsidRDefault="00DD25F6" w:rsidP="00DD25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4F" w:rsidRPr="00E9224F" w:rsidRDefault="00E9224F" w:rsidP="00E922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</w:p>
    <w:p w:rsidR="00E9224F" w:rsidRPr="00E9224F" w:rsidRDefault="00E9224F" w:rsidP="00E922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конкурсной документации</w:t>
      </w:r>
    </w:p>
    <w:p w:rsidR="00E9224F" w:rsidRPr="00E9224F" w:rsidRDefault="00E9224F" w:rsidP="00E922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023"/>
        <w:gridCol w:w="1574"/>
        <w:gridCol w:w="1116"/>
      </w:tblGrid>
      <w:tr w:rsidR="00E9224F" w:rsidRPr="00E9224F" w:rsidTr="00AA5112">
        <w:trPr>
          <w:cantSplit/>
          <w:trHeight w:val="240"/>
        </w:trPr>
        <w:tc>
          <w:tcPr>
            <w:tcW w:w="2194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«Наименование критерия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773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(процентов)</w:t>
            </w: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D240C"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="006D240C"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</w:t>
            </w:r>
            <w:proofErr w:type="spellEnd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текущего года (</w:t>
            </w:r>
            <w:r w:rsidR="006D240C"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единиц) 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– 150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– 200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 – 250              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и более             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Удельный вес в объеме производства молока сельскохозяйственных товаропроизводителей района за год, предшествующий текущему (%)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15,1-25,0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25,1-35,0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9224F" w:rsidRPr="00E9224F" w:rsidTr="00AA5112">
        <w:trPr>
          <w:cantSplit/>
          <w:trHeight w:val="240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 и более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224F" w:rsidRPr="00E9224F" w:rsidTr="00AA5112">
        <w:trPr>
          <w:cantSplit/>
          <w:trHeight w:val="376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Среднесуточный привес молодняка за год, предшествующий текущему (</w:t>
            </w:r>
            <w:proofErr w:type="spell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400-510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224F" w:rsidRPr="00E9224F" w:rsidTr="00AA5112">
        <w:trPr>
          <w:cantSplit/>
          <w:trHeight w:val="409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511 – 610         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224F" w:rsidRPr="00E9224F" w:rsidTr="00AA5112">
        <w:trPr>
          <w:cantSplit/>
          <w:trHeight w:val="445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 – 640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9224F" w:rsidRPr="00E9224F" w:rsidTr="00AA5112">
        <w:trPr>
          <w:cantSplit/>
          <w:trHeight w:val="29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640            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224F" w:rsidRPr="00E9224F" w:rsidTr="00AA5112">
        <w:trPr>
          <w:cantSplit/>
          <w:trHeight w:val="292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Удельный вес сельскохозяйственной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продукции в общей сумме выручки за год, предшествующий текущему (%)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70-80,0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224F" w:rsidRPr="00E9224F" w:rsidTr="00AA5112">
        <w:trPr>
          <w:cantSplit/>
          <w:trHeight w:val="29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80,1-90,0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224F" w:rsidRPr="00E9224F" w:rsidTr="00AA5112">
        <w:trPr>
          <w:cantSplit/>
          <w:trHeight w:val="29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90,1-95,0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9224F" w:rsidRPr="00E9224F" w:rsidTr="00AA5112">
        <w:trPr>
          <w:cantSplit/>
          <w:trHeight w:val="29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95,1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224F" w:rsidRPr="00E9224F" w:rsidTr="00AA5112">
        <w:trPr>
          <w:cantSplit/>
          <w:trHeight w:val="292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Наличие статуса племенного репродуктора по разведению племенной 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холмогорской породы КРС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224F" w:rsidRPr="00E9224F" w:rsidTr="00AA5112">
        <w:trPr>
          <w:cantSplit/>
          <w:trHeight w:val="29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224F" w:rsidRPr="00E9224F" w:rsidTr="00AA5112">
        <w:trPr>
          <w:cantSplit/>
          <w:trHeight w:val="191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Расход к/кормов на одну среднегодовую голову</w:t>
            </w:r>
            <w:r w:rsidR="00A3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молодняка</w:t>
            </w: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</w:t>
            </w:r>
            <w:proofErr w:type="gram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к.ед</w:t>
            </w:r>
            <w:proofErr w:type="spellEnd"/>
            <w:proofErr w:type="gramEnd"/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20,1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224F" w:rsidRPr="00E9224F" w:rsidTr="00AA5112">
        <w:trPr>
          <w:cantSplit/>
          <w:trHeight w:val="161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15,1-20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224F" w:rsidRPr="00E9224F" w:rsidTr="00AA5112">
        <w:trPr>
          <w:cantSplit/>
          <w:trHeight w:val="191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10,1-15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224F" w:rsidRPr="00E9224F" w:rsidTr="00AA5112">
        <w:trPr>
          <w:cantSplit/>
          <w:trHeight w:val="138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Количество голов племенного скота, реализованного в отчетном году, гол 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224F" w:rsidRPr="00E9224F" w:rsidTr="00AA5112">
        <w:trPr>
          <w:cantSplit/>
          <w:trHeight w:val="16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26-40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224F" w:rsidRPr="00E9224F" w:rsidTr="00AA5112">
        <w:trPr>
          <w:cantSplit/>
          <w:trHeight w:val="11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41-55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9224F" w:rsidRPr="00E9224F" w:rsidTr="00AA5112">
        <w:trPr>
          <w:cantSplit/>
          <w:trHeight w:val="112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56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224F" w:rsidRPr="00E9224F" w:rsidTr="00AA5112">
        <w:trPr>
          <w:cantSplit/>
          <w:trHeight w:val="248"/>
        </w:trPr>
        <w:tc>
          <w:tcPr>
            <w:tcW w:w="2194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8.Конкретность результатов проводимого мероприятия</w:t>
            </w: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неконкретны</w:t>
            </w:r>
          </w:p>
        </w:tc>
        <w:tc>
          <w:tcPr>
            <w:tcW w:w="773" w:type="pct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224F" w:rsidRPr="00E9224F" w:rsidTr="00AA5112">
        <w:trPr>
          <w:cantSplit/>
          <w:trHeight w:val="294"/>
        </w:trPr>
        <w:tc>
          <w:tcPr>
            <w:tcW w:w="2194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</w:t>
            </w:r>
          </w:p>
        </w:tc>
        <w:tc>
          <w:tcPr>
            <w:tcW w:w="773" w:type="pct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shd w:val="clear" w:color="auto" w:fill="auto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9224F" w:rsidRPr="00E9224F" w:rsidSect="006D240C">
          <w:headerReference w:type="default" r:id="rId11"/>
          <w:footnotePr>
            <w:pos w:val="beneathText"/>
          </w:footnotePr>
          <w:pgSz w:w="11905" w:h="16837"/>
          <w:pgMar w:top="1134" w:right="567" w:bottom="709" w:left="1134" w:header="720" w:footer="720" w:gutter="0"/>
          <w:cols w:space="720"/>
          <w:docGrid w:linePitch="36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7854"/>
        <w:gridCol w:w="7422"/>
        <w:gridCol w:w="283"/>
      </w:tblGrid>
      <w:tr w:rsidR="00E9224F" w:rsidRPr="00E9224F" w:rsidTr="00E9224F">
        <w:trPr>
          <w:trHeight w:val="1526"/>
        </w:trPr>
        <w:tc>
          <w:tcPr>
            <w:tcW w:w="7854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</w:tcPr>
          <w:p w:rsidR="00E9224F" w:rsidRPr="00E9224F" w:rsidRDefault="00E9224F" w:rsidP="00926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D240C" w:rsidRPr="00E92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E9224F" w:rsidRPr="00E9224F" w:rsidRDefault="00E9224F" w:rsidP="00926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проведения конкурса по предоставлению субсидии на возмещение части затрат сельскохозяйственных товаропроизводителей, осуществляющих разведение и (или) содержание молочного крупного скота на приобретение кормов для крупного рогатого скота</w:t>
            </w:r>
          </w:p>
        </w:tc>
        <w:tc>
          <w:tcPr>
            <w:tcW w:w="283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5F6" w:rsidRPr="00DD25F6" w:rsidRDefault="00DD25F6" w:rsidP="00E9224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224F" w:rsidRPr="00E9224F" w:rsidRDefault="00DD25F6" w:rsidP="00E922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9224F" w:rsidRPr="00E9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ОЦЕНКИ ЗАЯВОК</w:t>
      </w: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4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члена комиссии ______________________________________________</w:t>
      </w:r>
    </w:p>
    <w:p w:rsidR="00E9224F" w:rsidRPr="00E9224F" w:rsidRDefault="00E9224F" w:rsidP="00E9224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1701"/>
        <w:gridCol w:w="1559"/>
        <w:gridCol w:w="1418"/>
        <w:gridCol w:w="1417"/>
        <w:gridCol w:w="1418"/>
        <w:gridCol w:w="1275"/>
        <w:gridCol w:w="1418"/>
        <w:gridCol w:w="1276"/>
      </w:tblGrid>
      <w:tr w:rsidR="00E9224F" w:rsidRPr="00E9224F" w:rsidTr="00AA5112">
        <w:trPr>
          <w:trHeight w:val="276"/>
        </w:trPr>
        <w:tc>
          <w:tcPr>
            <w:tcW w:w="2943" w:type="dxa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сельскохозяйственного товаропроизводителя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8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оценки, конкурсный балл</w:t>
            </w:r>
          </w:p>
        </w:tc>
        <w:tc>
          <w:tcPr>
            <w:tcW w:w="1276" w:type="dxa"/>
            <w:vMerge w:val="restart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E9224F" w:rsidRPr="00E9224F" w:rsidTr="00AA5112">
        <w:trPr>
          <w:trHeight w:val="276"/>
        </w:trPr>
        <w:tc>
          <w:tcPr>
            <w:tcW w:w="2943" w:type="dxa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8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24F" w:rsidRPr="00E9224F" w:rsidTr="00AA5112">
        <w:trPr>
          <w:cantSplit/>
          <w:trHeight w:val="2171"/>
        </w:trPr>
        <w:tc>
          <w:tcPr>
            <w:tcW w:w="2943" w:type="dxa"/>
            <w:vMerge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  <w:proofErr w:type="spell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</w:t>
            </w:r>
            <w:proofErr w:type="spellEnd"/>
            <w:proofErr w:type="gramEnd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текущего года</w:t>
            </w:r>
          </w:p>
        </w:tc>
        <w:tc>
          <w:tcPr>
            <w:tcW w:w="1701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объеме производства молока сельскохозяйственных товаропроизводителей района за год, предшествующий текущему</w:t>
            </w:r>
          </w:p>
        </w:tc>
        <w:tc>
          <w:tcPr>
            <w:tcW w:w="1559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живых телят на 100 </w:t>
            </w:r>
            <w:proofErr w:type="spellStart"/>
            <w:proofErr w:type="gram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</w:t>
            </w:r>
            <w:proofErr w:type="spellEnd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  <w:proofErr w:type="gramEnd"/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голов племенного скота, реализованного в отчетном году, гол</w:t>
            </w:r>
          </w:p>
        </w:tc>
        <w:tc>
          <w:tcPr>
            <w:tcW w:w="1417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статуса</w:t>
            </w:r>
            <w:proofErr w:type="gramEnd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племенного репродуктора по разведению племенной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холмогорской породы КРС</w:t>
            </w: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вложенных собственных средств общей суммы затрат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использования субсидии</w:t>
            </w:r>
            <w:r w:rsidRPr="00E92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Конкретность  результатов</w:t>
            </w:r>
            <w:proofErr w:type="gramEnd"/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проводимого мероприятия</w:t>
            </w:r>
          </w:p>
        </w:tc>
        <w:tc>
          <w:tcPr>
            <w:tcW w:w="1276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24F" w:rsidRPr="00E9224F" w:rsidTr="00AA5112">
        <w:tc>
          <w:tcPr>
            <w:tcW w:w="2943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24F" w:rsidRPr="00E9224F" w:rsidTr="00AA5112">
        <w:tc>
          <w:tcPr>
            <w:tcW w:w="2943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224F" w:rsidRPr="00E9224F" w:rsidRDefault="00E9224F" w:rsidP="00E922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D25F6" w:rsidRPr="00DD25F6" w:rsidRDefault="00DD25F6" w:rsidP="00E9224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F6" w:rsidRPr="00DD25F6" w:rsidRDefault="00DD25F6" w:rsidP="00DD25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F6" w:rsidRPr="00DD25F6" w:rsidRDefault="00DD25F6" w:rsidP="00DD25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__________________________________                                      _____________________</w:t>
      </w:r>
    </w:p>
    <w:p w:rsidR="00DD25F6" w:rsidRPr="00DD25F6" w:rsidRDefault="00DD25F6" w:rsidP="00DD25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DD2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)</w:t>
      </w:r>
      <w:proofErr w:type="gramEnd"/>
      <w:r w:rsidRPr="00DD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(подпись)                                                             (расшифровка подписи)      </w:t>
      </w:r>
    </w:p>
    <w:sectPr w:rsidR="00DD25F6" w:rsidRPr="00DD25F6" w:rsidSect="00285C07">
      <w:headerReference w:type="default" r:id="rId12"/>
      <w:pgSz w:w="16838" w:h="11906" w:orient="landscape"/>
      <w:pgMar w:top="851" w:right="1134" w:bottom="170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A8" w:rsidRDefault="00845BA8" w:rsidP="00D729AA">
      <w:pPr>
        <w:spacing w:line="240" w:lineRule="auto"/>
      </w:pPr>
      <w:r>
        <w:separator/>
      </w:r>
    </w:p>
  </w:endnote>
  <w:endnote w:type="continuationSeparator" w:id="0">
    <w:p w:rsidR="00845BA8" w:rsidRDefault="00845BA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A8" w:rsidRDefault="00845BA8" w:rsidP="00D729AA">
      <w:pPr>
        <w:spacing w:line="240" w:lineRule="auto"/>
      </w:pPr>
      <w:r>
        <w:separator/>
      </w:r>
    </w:p>
  </w:footnote>
  <w:footnote w:type="continuationSeparator" w:id="0">
    <w:p w:rsidR="00845BA8" w:rsidRDefault="00845BA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338835"/>
      <w:docPartObj>
        <w:docPartGallery w:val="Page Numbers (Top of Page)"/>
        <w:docPartUnique/>
      </w:docPartObj>
    </w:sdtPr>
    <w:sdtEndPr/>
    <w:sdtContent>
      <w:p w:rsidR="00526B04" w:rsidRDefault="00526B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6B04" w:rsidRDefault="00526B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:rsidR="00FB41B4" w:rsidRDefault="00FB41B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FB41B4" w:rsidRDefault="00FB41B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FB41B4" w:rsidTr="002E1B55">
      <w:tc>
        <w:tcPr>
          <w:tcW w:w="9570" w:type="dxa"/>
        </w:tcPr>
        <w:p w:rsidR="00FB41B4" w:rsidRDefault="00FB41B4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B41B4" w:rsidRPr="0037724A" w:rsidRDefault="00FB41B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B41B4" w:rsidTr="002E1B55">
      <w:tc>
        <w:tcPr>
          <w:tcW w:w="9570" w:type="dxa"/>
        </w:tcPr>
        <w:p w:rsidR="00FB41B4" w:rsidRPr="00680A52" w:rsidRDefault="00FB41B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FB41B4" w:rsidRPr="00680A52" w:rsidRDefault="00FB41B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02659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FB41B4" w:rsidRDefault="00FB41B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FB41B4" w:rsidRPr="0037724A" w:rsidRDefault="00FB41B4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B41B4" w:rsidTr="002E1B55">
      <w:tc>
        <w:tcPr>
          <w:tcW w:w="9570" w:type="dxa"/>
        </w:tcPr>
        <w:p w:rsidR="00FB41B4" w:rsidRPr="0037724A" w:rsidRDefault="00FB41B4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B41B4" w:rsidTr="002E1B55">
      <w:tc>
        <w:tcPr>
          <w:tcW w:w="9570" w:type="dxa"/>
        </w:tcPr>
        <w:p w:rsidR="00FB41B4" w:rsidRDefault="00FB41B4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B41B4" w:rsidTr="002E1B55">
      <w:tc>
        <w:tcPr>
          <w:tcW w:w="9570" w:type="dxa"/>
        </w:tcPr>
        <w:p w:rsidR="00FB41B4" w:rsidRPr="00C7038B" w:rsidRDefault="00FB41B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</w:t>
          </w:r>
          <w:r w:rsidR="00310688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F02659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B41B4" w:rsidTr="002E1B55">
      <w:tc>
        <w:tcPr>
          <w:tcW w:w="9570" w:type="dxa"/>
        </w:tcPr>
        <w:p w:rsidR="00FB41B4" w:rsidRPr="0037724A" w:rsidRDefault="00FB41B4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B41B4" w:rsidTr="002E1B55">
      <w:tc>
        <w:tcPr>
          <w:tcW w:w="9570" w:type="dxa"/>
        </w:tcPr>
        <w:p w:rsidR="00FB41B4" w:rsidRPr="0037724A" w:rsidRDefault="00FB41B4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B41B4" w:rsidTr="002E1B55">
      <w:tc>
        <w:tcPr>
          <w:tcW w:w="9570" w:type="dxa"/>
        </w:tcPr>
        <w:p w:rsidR="00FB41B4" w:rsidRPr="00C7038B" w:rsidRDefault="00FB41B4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B41B4" w:rsidTr="002E1B55">
      <w:tc>
        <w:tcPr>
          <w:tcW w:w="9570" w:type="dxa"/>
        </w:tcPr>
        <w:p w:rsidR="00FB41B4" w:rsidRPr="00D729AA" w:rsidRDefault="00FB41B4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FB41B4" w:rsidRPr="00D729AA" w:rsidRDefault="00FB41B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924060"/>
      <w:docPartObj>
        <w:docPartGallery w:val="Page Numbers (Top of Page)"/>
        <w:docPartUnique/>
      </w:docPartObj>
    </w:sdtPr>
    <w:sdtEndPr/>
    <w:sdtContent>
      <w:p w:rsidR="00526B04" w:rsidRDefault="00526B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224F" w:rsidRDefault="00E9224F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A" w:rsidRDefault="00E70D8A">
    <w:pPr>
      <w:pStyle w:val="a7"/>
      <w:jc w:val="center"/>
    </w:pPr>
  </w:p>
  <w:p w:rsidR="00DD25F6" w:rsidRDefault="00DD25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6583653"/>
    <w:multiLevelType w:val="hybridMultilevel"/>
    <w:tmpl w:val="70B2E8EC"/>
    <w:lvl w:ilvl="0" w:tplc="54106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5B6A18"/>
    <w:multiLevelType w:val="hybridMultilevel"/>
    <w:tmpl w:val="36389212"/>
    <w:lvl w:ilvl="0" w:tplc="D3562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80765"/>
    <w:multiLevelType w:val="hybridMultilevel"/>
    <w:tmpl w:val="92D8ED9A"/>
    <w:lvl w:ilvl="0" w:tplc="CC383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A200D7"/>
    <w:multiLevelType w:val="hybridMultilevel"/>
    <w:tmpl w:val="B63EE754"/>
    <w:lvl w:ilvl="0" w:tplc="4F1448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5B13"/>
    <w:rsid w:val="00050CB9"/>
    <w:rsid w:val="00053396"/>
    <w:rsid w:val="000549C8"/>
    <w:rsid w:val="00065A5E"/>
    <w:rsid w:val="000662A8"/>
    <w:rsid w:val="000C4454"/>
    <w:rsid w:val="000E2DA3"/>
    <w:rsid w:val="000F0D60"/>
    <w:rsid w:val="00112896"/>
    <w:rsid w:val="00113509"/>
    <w:rsid w:val="00146F84"/>
    <w:rsid w:val="00191EB4"/>
    <w:rsid w:val="00197E1E"/>
    <w:rsid w:val="001D56FE"/>
    <w:rsid w:val="001E7CEC"/>
    <w:rsid w:val="001F43ED"/>
    <w:rsid w:val="002220DB"/>
    <w:rsid w:val="0022341B"/>
    <w:rsid w:val="002269C6"/>
    <w:rsid w:val="0026247B"/>
    <w:rsid w:val="00281C02"/>
    <w:rsid w:val="002839F6"/>
    <w:rsid w:val="00285C07"/>
    <w:rsid w:val="00291E9F"/>
    <w:rsid w:val="00293A4C"/>
    <w:rsid w:val="00296F4C"/>
    <w:rsid w:val="00297D07"/>
    <w:rsid w:val="002C26BE"/>
    <w:rsid w:val="002D5257"/>
    <w:rsid w:val="002E1B55"/>
    <w:rsid w:val="002F09D7"/>
    <w:rsid w:val="00310688"/>
    <w:rsid w:val="00333883"/>
    <w:rsid w:val="00334A54"/>
    <w:rsid w:val="003500FE"/>
    <w:rsid w:val="003538C3"/>
    <w:rsid w:val="00366970"/>
    <w:rsid w:val="0037724A"/>
    <w:rsid w:val="003C5D82"/>
    <w:rsid w:val="0046231F"/>
    <w:rsid w:val="004C10F6"/>
    <w:rsid w:val="00501409"/>
    <w:rsid w:val="00512D01"/>
    <w:rsid w:val="00513F79"/>
    <w:rsid w:val="00526B04"/>
    <w:rsid w:val="00533983"/>
    <w:rsid w:val="00541FAE"/>
    <w:rsid w:val="00554FFF"/>
    <w:rsid w:val="00560967"/>
    <w:rsid w:val="005668CE"/>
    <w:rsid w:val="0056739B"/>
    <w:rsid w:val="005750EE"/>
    <w:rsid w:val="005842FE"/>
    <w:rsid w:val="005861F1"/>
    <w:rsid w:val="005915A0"/>
    <w:rsid w:val="005A224E"/>
    <w:rsid w:val="005F61BB"/>
    <w:rsid w:val="00600E67"/>
    <w:rsid w:val="00613C1F"/>
    <w:rsid w:val="0063627D"/>
    <w:rsid w:val="00646F61"/>
    <w:rsid w:val="00650122"/>
    <w:rsid w:val="00655A3F"/>
    <w:rsid w:val="00680A52"/>
    <w:rsid w:val="00687EF9"/>
    <w:rsid w:val="00694571"/>
    <w:rsid w:val="006B4224"/>
    <w:rsid w:val="006D240C"/>
    <w:rsid w:val="0073582A"/>
    <w:rsid w:val="00740273"/>
    <w:rsid w:val="0076770C"/>
    <w:rsid w:val="00767DCD"/>
    <w:rsid w:val="007820C9"/>
    <w:rsid w:val="007A3960"/>
    <w:rsid w:val="007D0634"/>
    <w:rsid w:val="007D6DCE"/>
    <w:rsid w:val="0082447F"/>
    <w:rsid w:val="008320E6"/>
    <w:rsid w:val="008369BE"/>
    <w:rsid w:val="00845BA8"/>
    <w:rsid w:val="00895684"/>
    <w:rsid w:val="008B7287"/>
    <w:rsid w:val="008C2127"/>
    <w:rsid w:val="008D54ED"/>
    <w:rsid w:val="00914048"/>
    <w:rsid w:val="00915374"/>
    <w:rsid w:val="00921F0C"/>
    <w:rsid w:val="00925245"/>
    <w:rsid w:val="00926A56"/>
    <w:rsid w:val="0094192E"/>
    <w:rsid w:val="00964B95"/>
    <w:rsid w:val="00965615"/>
    <w:rsid w:val="0097253B"/>
    <w:rsid w:val="00976D7A"/>
    <w:rsid w:val="009A7E92"/>
    <w:rsid w:val="00A229A5"/>
    <w:rsid w:val="00A27287"/>
    <w:rsid w:val="00A372BC"/>
    <w:rsid w:val="00A510F9"/>
    <w:rsid w:val="00B12152"/>
    <w:rsid w:val="00B20279"/>
    <w:rsid w:val="00B379FE"/>
    <w:rsid w:val="00B508BF"/>
    <w:rsid w:val="00BC4FDC"/>
    <w:rsid w:val="00BD07BF"/>
    <w:rsid w:val="00BD1DAA"/>
    <w:rsid w:val="00BE0523"/>
    <w:rsid w:val="00BF38A8"/>
    <w:rsid w:val="00BF5C38"/>
    <w:rsid w:val="00C15C1E"/>
    <w:rsid w:val="00C35491"/>
    <w:rsid w:val="00C57305"/>
    <w:rsid w:val="00C62A22"/>
    <w:rsid w:val="00C7038B"/>
    <w:rsid w:val="00CC46D8"/>
    <w:rsid w:val="00CD046C"/>
    <w:rsid w:val="00D11813"/>
    <w:rsid w:val="00D20138"/>
    <w:rsid w:val="00D26A13"/>
    <w:rsid w:val="00D32CDC"/>
    <w:rsid w:val="00D70922"/>
    <w:rsid w:val="00D70F75"/>
    <w:rsid w:val="00D729AA"/>
    <w:rsid w:val="00D73DF7"/>
    <w:rsid w:val="00D75E4B"/>
    <w:rsid w:val="00DA7D61"/>
    <w:rsid w:val="00DD25F6"/>
    <w:rsid w:val="00DF392A"/>
    <w:rsid w:val="00DF544C"/>
    <w:rsid w:val="00E362B3"/>
    <w:rsid w:val="00E70D8A"/>
    <w:rsid w:val="00E9224F"/>
    <w:rsid w:val="00EC3BCA"/>
    <w:rsid w:val="00EC7D01"/>
    <w:rsid w:val="00EF2169"/>
    <w:rsid w:val="00EF716E"/>
    <w:rsid w:val="00F02659"/>
    <w:rsid w:val="00F0411B"/>
    <w:rsid w:val="00F10CE9"/>
    <w:rsid w:val="00F176C1"/>
    <w:rsid w:val="00F45966"/>
    <w:rsid w:val="00F7395E"/>
    <w:rsid w:val="00F82F88"/>
    <w:rsid w:val="00FA4DAD"/>
    <w:rsid w:val="00FB41B4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9A3D2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053396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53396"/>
    <w:rPr>
      <w:rFonts w:eastAsiaTheme="minorEastAsia"/>
      <w:lang w:eastAsia="ru-RU"/>
    </w:rPr>
  </w:style>
  <w:style w:type="table" w:styleId="2">
    <w:name w:val="Plain Table 2"/>
    <w:basedOn w:val="a1"/>
    <w:uiPriority w:val="42"/>
    <w:rsid w:val="00EF716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D5AAEA-6784-4D3B-A3EC-DCB674FE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Eco_19_2</cp:lastModifiedBy>
  <cp:revision>45</cp:revision>
  <cp:lastPrinted>2023-07-03T08:36:00Z</cp:lastPrinted>
  <dcterms:created xsi:type="dcterms:W3CDTF">2020-04-08T08:24:00Z</dcterms:created>
  <dcterms:modified xsi:type="dcterms:W3CDTF">2023-07-03T08:39:00Z</dcterms:modified>
</cp:coreProperties>
</file>