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D1584" w14:paraId="73A69129" w14:textId="77777777" w:rsidTr="00FF56FB">
        <w:tc>
          <w:tcPr>
            <w:tcW w:w="9354" w:type="dxa"/>
          </w:tcPr>
          <w:p w14:paraId="11ADE6EA" w14:textId="77777777" w:rsidR="001D1584" w:rsidRDefault="001D1584" w:rsidP="00FF56FB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4EA4E6" wp14:editId="5A18FD1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064C4" w14:textId="77777777" w:rsidR="001D1584" w:rsidRPr="0037724A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77DF4C3E" w14:textId="77777777" w:rsidTr="00FF56FB">
        <w:tc>
          <w:tcPr>
            <w:tcW w:w="9354" w:type="dxa"/>
          </w:tcPr>
          <w:p w14:paraId="581BC98E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D102993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14:paraId="3017AFD7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7C190DE" w14:textId="77777777" w:rsidR="001D1584" w:rsidRPr="0037724A" w:rsidRDefault="001D1584" w:rsidP="00FF56F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1584" w14:paraId="6D648E0F" w14:textId="77777777" w:rsidTr="00FF56FB">
        <w:tc>
          <w:tcPr>
            <w:tcW w:w="9354" w:type="dxa"/>
          </w:tcPr>
          <w:p w14:paraId="4C7CDE2F" w14:textId="77777777" w:rsidR="001D1584" w:rsidRPr="0037724A" w:rsidRDefault="001D1584" w:rsidP="00FF56FB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1D1584" w14:paraId="4277C002" w14:textId="77777777" w:rsidTr="00FF56FB">
        <w:tc>
          <w:tcPr>
            <w:tcW w:w="9354" w:type="dxa"/>
          </w:tcPr>
          <w:p w14:paraId="45AABF3F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3BF1333C" w14:textId="77777777" w:rsidTr="00FF56FB">
        <w:tc>
          <w:tcPr>
            <w:tcW w:w="9354" w:type="dxa"/>
          </w:tcPr>
          <w:p w14:paraId="070DEAB1" w14:textId="77777777" w:rsidR="001D1584" w:rsidRPr="00C7038B" w:rsidRDefault="001D1584" w:rsidP="00FF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1D1584" w14:paraId="607C3F95" w14:textId="77777777" w:rsidTr="00FF56FB">
        <w:tc>
          <w:tcPr>
            <w:tcW w:w="9354" w:type="dxa"/>
          </w:tcPr>
          <w:p w14:paraId="2F4761B6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</w:p>
        </w:tc>
      </w:tr>
      <w:tr w:rsidR="001D1584" w14:paraId="30134519" w14:textId="77777777" w:rsidTr="00FF56FB">
        <w:tc>
          <w:tcPr>
            <w:tcW w:w="9354" w:type="dxa"/>
          </w:tcPr>
          <w:p w14:paraId="19A02760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7F7C5890" w14:textId="62D48E86" w:rsidR="001D1584" w:rsidRDefault="001D1584" w:rsidP="00606432">
      <w:pPr>
        <w:jc w:val="center"/>
        <w:rPr>
          <w:sz w:val="27"/>
          <w:szCs w:val="27"/>
        </w:rPr>
      </w:pPr>
    </w:p>
    <w:p w14:paraId="0F6C9648" w14:textId="77777777" w:rsidR="001D1584" w:rsidRDefault="001D1584" w:rsidP="00606432">
      <w:pPr>
        <w:jc w:val="center"/>
        <w:rPr>
          <w:sz w:val="27"/>
          <w:szCs w:val="27"/>
        </w:rPr>
      </w:pPr>
    </w:p>
    <w:p w14:paraId="21992FF2" w14:textId="2A99A17A" w:rsidR="00606432" w:rsidRPr="00B17D00" w:rsidRDefault="00606432" w:rsidP="001D1584">
      <w:pPr>
        <w:jc w:val="center"/>
        <w:rPr>
          <w:b/>
          <w:sz w:val="27"/>
          <w:szCs w:val="27"/>
        </w:rPr>
      </w:pPr>
      <w:r w:rsidRPr="00B17D00">
        <w:rPr>
          <w:b/>
          <w:sz w:val="27"/>
          <w:szCs w:val="27"/>
        </w:rPr>
        <w:t xml:space="preserve">Об утверждении Положения об условиях и порядке заключения соглашений о защите и поощрении капиталовложений со стороны Няндомского муниципального округа Архангельской области </w:t>
      </w:r>
    </w:p>
    <w:p w14:paraId="0CD12392" w14:textId="77777777" w:rsidR="00606432" w:rsidRPr="00B17D00" w:rsidRDefault="00606432" w:rsidP="001D1584">
      <w:pPr>
        <w:rPr>
          <w:b/>
          <w:sz w:val="27"/>
          <w:szCs w:val="27"/>
        </w:rPr>
      </w:pPr>
    </w:p>
    <w:p w14:paraId="4E4E448C" w14:textId="0BB17C93" w:rsidR="00606432" w:rsidRPr="00B17D00" w:rsidRDefault="00606432" w:rsidP="00606432">
      <w:pPr>
        <w:ind w:firstLine="709"/>
        <w:jc w:val="both"/>
        <w:rPr>
          <w:b/>
          <w:sz w:val="27"/>
          <w:szCs w:val="27"/>
        </w:rPr>
      </w:pPr>
      <w:r w:rsidRPr="00B17D00">
        <w:rPr>
          <w:sz w:val="27"/>
          <w:szCs w:val="27"/>
        </w:rPr>
        <w:t xml:space="preserve">В соответствии с частью 8 статьи 4 Федерального закона от 1 апреля </w:t>
      </w:r>
      <w:r w:rsidR="001D1584">
        <w:rPr>
          <w:sz w:val="27"/>
          <w:szCs w:val="27"/>
        </w:rPr>
        <w:br/>
      </w:r>
      <w:r w:rsidRPr="00B17D00">
        <w:rPr>
          <w:sz w:val="27"/>
          <w:szCs w:val="27"/>
        </w:rPr>
        <w:t>2020 года №</w:t>
      </w:r>
      <w:r w:rsidR="001D1584">
        <w:rPr>
          <w:sz w:val="27"/>
          <w:szCs w:val="27"/>
        </w:rPr>
        <w:t xml:space="preserve"> </w:t>
      </w:r>
      <w:r w:rsidRPr="00B17D00">
        <w:rPr>
          <w:sz w:val="27"/>
          <w:szCs w:val="27"/>
        </w:rPr>
        <w:t xml:space="preserve">69-ФЗ «О защите и поощрении капиталовложений в Российской Федерации», постановлением Правительства Российской Федерации </w:t>
      </w:r>
      <w:r w:rsidR="001D1584">
        <w:rPr>
          <w:sz w:val="27"/>
          <w:szCs w:val="27"/>
        </w:rPr>
        <w:br/>
      </w:r>
      <w:r w:rsidRPr="00B17D00">
        <w:rPr>
          <w:sz w:val="27"/>
          <w:szCs w:val="27"/>
        </w:rPr>
        <w:t>от 13 сентября 2022 года №</w:t>
      </w:r>
      <w:r w:rsidR="001D1584">
        <w:rPr>
          <w:sz w:val="27"/>
          <w:szCs w:val="27"/>
        </w:rPr>
        <w:t xml:space="preserve"> </w:t>
      </w:r>
      <w:r w:rsidRPr="00B17D00">
        <w:rPr>
          <w:sz w:val="27"/>
          <w:szCs w:val="27"/>
        </w:rPr>
        <w:t xml:space="preserve">1602 «О соглашениях о защите и поощрении капиталовложений», 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B17D00">
        <w:rPr>
          <w:b/>
          <w:sz w:val="27"/>
          <w:szCs w:val="27"/>
        </w:rPr>
        <w:t>п о с т а н о в л я е т:</w:t>
      </w:r>
    </w:p>
    <w:p w14:paraId="2BA884A7" w14:textId="19EBCD2E" w:rsidR="00606432" w:rsidRPr="00B17D00" w:rsidRDefault="00606432" w:rsidP="00606432">
      <w:pPr>
        <w:ind w:firstLine="709"/>
        <w:jc w:val="both"/>
        <w:rPr>
          <w:sz w:val="27"/>
          <w:szCs w:val="27"/>
        </w:rPr>
      </w:pPr>
      <w:r w:rsidRPr="00B17D00">
        <w:rPr>
          <w:sz w:val="27"/>
          <w:szCs w:val="27"/>
        </w:rPr>
        <w:t>1.</w:t>
      </w:r>
      <w:r w:rsidR="001D1584">
        <w:rPr>
          <w:sz w:val="27"/>
          <w:szCs w:val="27"/>
        </w:rPr>
        <w:t> </w:t>
      </w:r>
      <w:r w:rsidRPr="00B17D00">
        <w:rPr>
          <w:sz w:val="27"/>
          <w:szCs w:val="27"/>
        </w:rPr>
        <w:t xml:space="preserve">Утвердить </w:t>
      </w:r>
      <w:r w:rsidRPr="00B17D00">
        <w:rPr>
          <w:bCs/>
          <w:sz w:val="27"/>
          <w:szCs w:val="27"/>
        </w:rPr>
        <w:t>Положение об условиях и порядке заключения соглашений о защите и поощрении капиталовложений со стороны Няндомского муниципального округа Архангельской области</w:t>
      </w:r>
      <w:r w:rsidR="001D1584">
        <w:rPr>
          <w:bCs/>
          <w:sz w:val="27"/>
          <w:szCs w:val="27"/>
        </w:rPr>
        <w:t xml:space="preserve"> (далее – По</w:t>
      </w:r>
      <w:r w:rsidR="00CD4FF5">
        <w:rPr>
          <w:bCs/>
          <w:sz w:val="27"/>
          <w:szCs w:val="27"/>
        </w:rPr>
        <w:t>ложение</w:t>
      </w:r>
      <w:r w:rsidR="001D1584">
        <w:rPr>
          <w:bCs/>
          <w:sz w:val="27"/>
          <w:szCs w:val="27"/>
        </w:rPr>
        <w:t>).</w:t>
      </w:r>
    </w:p>
    <w:p w14:paraId="7AF5D3AE" w14:textId="77777777" w:rsidR="00606432" w:rsidRPr="00B17D00" w:rsidRDefault="00606432" w:rsidP="00606432">
      <w:pPr>
        <w:ind w:firstLine="709"/>
        <w:rPr>
          <w:sz w:val="27"/>
          <w:szCs w:val="27"/>
        </w:rPr>
      </w:pPr>
      <w:r w:rsidRPr="00B17D00">
        <w:rPr>
          <w:sz w:val="27"/>
          <w:szCs w:val="27"/>
        </w:rPr>
        <w:t xml:space="preserve">2. Настоящее постановление вступает в силу со дня его подписания.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606432" w:rsidRPr="00B17D00" w14:paraId="65E15FC7" w14:textId="77777777" w:rsidTr="00E14FAF">
        <w:tc>
          <w:tcPr>
            <w:tcW w:w="5637" w:type="dxa"/>
          </w:tcPr>
          <w:p w14:paraId="43C6B25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8B3D439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6C4FE9D" w14:textId="77777777" w:rsidTr="00E14FAF">
        <w:tc>
          <w:tcPr>
            <w:tcW w:w="5637" w:type="dxa"/>
          </w:tcPr>
          <w:p w14:paraId="122443AA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14449997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64082BEB" w14:textId="77777777" w:rsidTr="00E14FAF">
        <w:tc>
          <w:tcPr>
            <w:tcW w:w="5637" w:type="dxa"/>
          </w:tcPr>
          <w:p w14:paraId="6E688ED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C3BFA90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606432" w:rsidRPr="00B17D00" w14:paraId="2DC36C73" w14:textId="77777777" w:rsidTr="00E14FAF">
        <w:tc>
          <w:tcPr>
            <w:tcW w:w="5637" w:type="dxa"/>
          </w:tcPr>
          <w:p w14:paraId="2889CCC2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jc w:val="both"/>
              <w:rPr>
                <w:b/>
                <w:bCs/>
                <w:sz w:val="27"/>
                <w:szCs w:val="27"/>
              </w:rPr>
            </w:pPr>
            <w:r w:rsidRPr="00B17D00">
              <w:rPr>
                <w:b/>
                <w:bCs/>
                <w:sz w:val="27"/>
                <w:szCs w:val="27"/>
              </w:rPr>
              <w:t xml:space="preserve">Глава Няндомского </w:t>
            </w:r>
          </w:p>
          <w:p w14:paraId="49810804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jc w:val="both"/>
              <w:rPr>
                <w:sz w:val="27"/>
                <w:szCs w:val="27"/>
              </w:rPr>
            </w:pPr>
            <w:r w:rsidRPr="00B17D00">
              <w:rPr>
                <w:b/>
                <w:bCs/>
                <w:sz w:val="27"/>
                <w:szCs w:val="27"/>
              </w:rPr>
              <w:t>муниципального округа</w:t>
            </w:r>
            <w:r w:rsidRPr="00B17D00">
              <w:rPr>
                <w:b/>
                <w:bCs/>
                <w:sz w:val="27"/>
                <w:szCs w:val="27"/>
              </w:rPr>
              <w:tab/>
            </w:r>
          </w:p>
        </w:tc>
        <w:tc>
          <w:tcPr>
            <w:tcW w:w="3933" w:type="dxa"/>
          </w:tcPr>
          <w:p w14:paraId="761D5D9D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</w:p>
          <w:p w14:paraId="5F9D39E8" w14:textId="77777777" w:rsidR="00606432" w:rsidRPr="00B17D00" w:rsidRDefault="00606432" w:rsidP="00E14FAF">
            <w:pPr>
              <w:pStyle w:val="western"/>
              <w:widowControl w:val="0"/>
              <w:spacing w:beforeAutospacing="0" w:after="0"/>
              <w:ind w:firstLine="709"/>
              <w:jc w:val="right"/>
              <w:rPr>
                <w:sz w:val="27"/>
                <w:szCs w:val="27"/>
              </w:rPr>
            </w:pPr>
            <w:r w:rsidRPr="00B17D00">
              <w:rPr>
                <w:b/>
                <w:bCs/>
                <w:sz w:val="27"/>
                <w:szCs w:val="27"/>
              </w:rPr>
              <w:t>А.В. Кононов</w:t>
            </w:r>
          </w:p>
        </w:tc>
      </w:tr>
    </w:tbl>
    <w:p w14:paraId="30A78242" w14:textId="77777777" w:rsidR="00606432" w:rsidRPr="00B17D00" w:rsidRDefault="00606432" w:rsidP="00606432">
      <w:pPr>
        <w:rPr>
          <w:sz w:val="27"/>
          <w:szCs w:val="27"/>
        </w:rPr>
        <w:sectPr w:rsidR="00606432" w:rsidRPr="00B17D00" w:rsidSect="006F7330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1D1584" w:rsidRPr="001D1584" w14:paraId="47850B19" w14:textId="77777777" w:rsidTr="001D1584">
        <w:tc>
          <w:tcPr>
            <w:tcW w:w="5153" w:type="dxa"/>
          </w:tcPr>
          <w:p w14:paraId="42EADF4B" w14:textId="0437C70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Утверждено</w:t>
            </w:r>
          </w:p>
        </w:tc>
      </w:tr>
      <w:tr w:rsidR="001D1584" w:rsidRPr="001D1584" w14:paraId="7EFF8C03" w14:textId="77777777" w:rsidTr="001D1584">
        <w:tc>
          <w:tcPr>
            <w:tcW w:w="5153" w:type="dxa"/>
          </w:tcPr>
          <w:p w14:paraId="5607A987" w14:textId="234A4E69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 w:rsidRPr="001D1584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ем</w:t>
            </w:r>
            <w:r w:rsidRPr="001D1584">
              <w:rPr>
                <w:sz w:val="27"/>
                <w:szCs w:val="27"/>
              </w:rPr>
              <w:t xml:space="preserve"> администрации Няндомского муниципального округа Архангельской области</w:t>
            </w:r>
          </w:p>
        </w:tc>
      </w:tr>
      <w:tr w:rsidR="001D1584" w:rsidRPr="001D1584" w14:paraId="419532DC" w14:textId="77777777" w:rsidTr="001D1584">
        <w:tc>
          <w:tcPr>
            <w:tcW w:w="5153" w:type="dxa"/>
          </w:tcPr>
          <w:p w14:paraId="2CAB457A" w14:textId="153189D1" w:rsidR="001D1584" w:rsidRPr="001D1584" w:rsidRDefault="001D1584" w:rsidP="001D1584">
            <w:pPr>
              <w:jc w:val="center"/>
              <w:rPr>
                <w:sz w:val="27"/>
                <w:szCs w:val="27"/>
              </w:rPr>
            </w:pPr>
            <w:r w:rsidRPr="001D1584">
              <w:rPr>
                <w:sz w:val="27"/>
                <w:szCs w:val="27"/>
              </w:rPr>
              <w:t>от «___» ___</w:t>
            </w:r>
            <w:r>
              <w:rPr>
                <w:sz w:val="27"/>
                <w:szCs w:val="27"/>
              </w:rPr>
              <w:t xml:space="preserve">      </w:t>
            </w:r>
            <w:r w:rsidRPr="001D1584">
              <w:rPr>
                <w:sz w:val="27"/>
                <w:szCs w:val="27"/>
              </w:rPr>
              <w:t>___ 20</w:t>
            </w:r>
            <w:r>
              <w:rPr>
                <w:sz w:val="27"/>
                <w:szCs w:val="27"/>
              </w:rPr>
              <w:t>24</w:t>
            </w:r>
            <w:r w:rsidRPr="001D1584">
              <w:rPr>
                <w:sz w:val="27"/>
                <w:szCs w:val="27"/>
              </w:rPr>
              <w:t xml:space="preserve"> г. № ___</w:t>
            </w:r>
            <w:r>
              <w:rPr>
                <w:sz w:val="27"/>
                <w:szCs w:val="27"/>
              </w:rPr>
              <w:t xml:space="preserve">   -па</w:t>
            </w:r>
          </w:p>
        </w:tc>
      </w:tr>
    </w:tbl>
    <w:p w14:paraId="13EE754B" w14:textId="77777777" w:rsidR="009D0F25" w:rsidRPr="00B17D00" w:rsidRDefault="009D0F25" w:rsidP="000E5E56">
      <w:pPr>
        <w:jc w:val="center"/>
        <w:rPr>
          <w:color w:val="000000"/>
          <w:sz w:val="27"/>
          <w:szCs w:val="27"/>
          <w:lang w:eastAsia="ru-RU"/>
        </w:rPr>
      </w:pPr>
    </w:p>
    <w:p w14:paraId="3E1688BA" w14:textId="75A1491D" w:rsidR="009D0F25" w:rsidRPr="001D1584" w:rsidRDefault="001D1584" w:rsidP="000E5E56">
      <w:pPr>
        <w:jc w:val="center"/>
        <w:rPr>
          <w:b/>
          <w:bCs/>
          <w:color w:val="000000"/>
          <w:sz w:val="27"/>
          <w:szCs w:val="27"/>
          <w:lang w:eastAsia="ru-RU"/>
        </w:rPr>
      </w:pPr>
      <w:r w:rsidRPr="001D1584">
        <w:rPr>
          <w:b/>
          <w:bCs/>
          <w:color w:val="000000"/>
          <w:sz w:val="27"/>
          <w:szCs w:val="27"/>
          <w:lang w:eastAsia="ru-RU"/>
        </w:rPr>
        <w:t xml:space="preserve">Положение </w:t>
      </w:r>
    </w:p>
    <w:p w14:paraId="01881E8C" w14:textId="4DF3A6A8" w:rsidR="000E5E56" w:rsidRPr="00B17D00" w:rsidRDefault="001D1584" w:rsidP="000E5E56">
      <w:pPr>
        <w:jc w:val="center"/>
        <w:rPr>
          <w:b/>
          <w:i/>
          <w:sz w:val="27"/>
          <w:szCs w:val="27"/>
        </w:rPr>
      </w:pPr>
      <w:r>
        <w:rPr>
          <w:b/>
          <w:color w:val="000000"/>
          <w:sz w:val="27"/>
          <w:szCs w:val="27"/>
          <w:lang w:eastAsia="ru-RU"/>
        </w:rPr>
        <w:t xml:space="preserve">об </w:t>
      </w:r>
      <w:r w:rsidR="000E5E56" w:rsidRPr="00B17D00">
        <w:rPr>
          <w:b/>
          <w:color w:val="000000"/>
          <w:sz w:val="27"/>
          <w:szCs w:val="27"/>
          <w:lang w:eastAsia="ru-RU"/>
        </w:rPr>
        <w:t>условия</w:t>
      </w:r>
      <w:r>
        <w:rPr>
          <w:b/>
          <w:color w:val="000000"/>
          <w:sz w:val="27"/>
          <w:szCs w:val="27"/>
          <w:lang w:eastAsia="ru-RU"/>
        </w:rPr>
        <w:t xml:space="preserve">х и порядке </w:t>
      </w:r>
      <w:r w:rsidR="000E5E56" w:rsidRPr="00B17D00">
        <w:rPr>
          <w:b/>
          <w:color w:val="000000"/>
          <w:sz w:val="27"/>
          <w:szCs w:val="27"/>
          <w:lang w:eastAsia="ru-RU"/>
        </w:rPr>
        <w:t xml:space="preserve">заключения соглашений о защите и поощрении капиталовложений со стороны </w:t>
      </w:r>
      <w:r w:rsidR="00A05A4F" w:rsidRPr="00B17D00">
        <w:rPr>
          <w:b/>
          <w:bCs/>
          <w:sz w:val="27"/>
          <w:szCs w:val="27"/>
        </w:rPr>
        <w:t>Няндомского муниципального округа Архангельской области</w:t>
      </w:r>
    </w:p>
    <w:p w14:paraId="0AB3B2F8" w14:textId="77777777" w:rsidR="0081320B" w:rsidRPr="00B17D00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</w:rPr>
      </w:pPr>
    </w:p>
    <w:p w14:paraId="2AE594D5" w14:textId="77777777" w:rsidR="008A50F2" w:rsidRPr="00B17D00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17D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Общие положения </w:t>
      </w:r>
    </w:p>
    <w:p w14:paraId="448B86D2" w14:textId="77777777" w:rsidR="000E5E56" w:rsidRPr="00B17D00" w:rsidRDefault="000E5E56" w:rsidP="000E5E56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</w:p>
    <w:p w14:paraId="37BFFF28" w14:textId="09799822" w:rsidR="000C3AFA" w:rsidRPr="00B17D00" w:rsidRDefault="00D260F7" w:rsidP="000C3AFA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1.1. </w:t>
      </w:r>
      <w:r w:rsidR="001D1584">
        <w:rPr>
          <w:color w:val="000000"/>
          <w:sz w:val="27"/>
          <w:szCs w:val="27"/>
          <w:lang w:eastAsia="ru-RU" w:bidi="ru-RU"/>
        </w:rPr>
        <w:t>Положение</w:t>
      </w:r>
      <w:r w:rsidR="003C268B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разработан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>о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с </w:t>
      </w:r>
      <w:r w:rsidR="00C701C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частью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8 </w:t>
      </w:r>
      <w:r w:rsidR="00C701C8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статьи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4 Федерального закона от 1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№ 69-ФЗ «О защите и поощрении капиталовложений в Российской Федерации» и устанавливает </w:t>
      </w:r>
      <w:r w:rsidR="007A1E27" w:rsidRPr="00B17D00">
        <w:rPr>
          <w:color w:val="000000"/>
          <w:sz w:val="27"/>
          <w:szCs w:val="27"/>
          <w:shd w:val="clear" w:color="auto" w:fill="FFFFFF"/>
          <w:lang w:eastAsia="ru-RU"/>
        </w:rPr>
        <w:t>порядок и условия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нии капиталовложений со стороны </w:t>
      </w:r>
      <w:r w:rsidR="0060643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0E5E56" w:rsidRPr="00B17D00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14:paraId="5BAC6557" w14:textId="48425CA5" w:rsidR="000C3AFA" w:rsidRPr="00B17D00" w:rsidRDefault="00D260F7" w:rsidP="000C3AFA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1.2. </w:t>
      </w:r>
      <w:r w:rsidR="00EC0A01" w:rsidRPr="00B17D00">
        <w:rPr>
          <w:color w:val="000000"/>
          <w:sz w:val="27"/>
          <w:szCs w:val="27"/>
          <w:lang w:eastAsia="ru-RU" w:bidi="ru-RU"/>
        </w:rPr>
        <w:t xml:space="preserve">Администрация </w:t>
      </w:r>
      <w:r w:rsidR="00A05A4F" w:rsidRPr="00B17D00">
        <w:rPr>
          <w:sz w:val="27"/>
          <w:szCs w:val="27"/>
        </w:rPr>
        <w:t>Няндомского муниципального округа Архангельской области</w:t>
      </w:r>
      <w:r w:rsidR="00A05A4F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EC0A01" w:rsidRPr="00B17D00">
        <w:rPr>
          <w:color w:val="000000"/>
          <w:sz w:val="27"/>
          <w:szCs w:val="27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14:paraId="7FB8A334" w14:textId="22B4BB10" w:rsidR="00EC0A01" w:rsidRPr="00B17D00" w:rsidRDefault="00D260F7" w:rsidP="000C3AFA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1.3. </w:t>
      </w:r>
      <w:r w:rsidR="00EC0A01" w:rsidRPr="00B17D00">
        <w:rPr>
          <w:color w:val="000000"/>
          <w:sz w:val="27"/>
          <w:szCs w:val="27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>от 1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 апреля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2020 </w:t>
      </w:r>
      <w:r w:rsidR="001D1584">
        <w:rPr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="001D1584" w:rsidRPr="00B17D00">
        <w:rPr>
          <w:color w:val="000000"/>
          <w:sz w:val="27"/>
          <w:szCs w:val="27"/>
          <w:shd w:val="clear" w:color="auto" w:fill="FFFFFF"/>
          <w:lang w:eastAsia="ru-RU"/>
        </w:rPr>
        <w:t>№ 69-ФЗ «</w:t>
      </w:r>
      <w:r w:rsidR="003C268B" w:rsidRPr="00B17D00">
        <w:rPr>
          <w:color w:val="000000"/>
          <w:sz w:val="27"/>
          <w:szCs w:val="27"/>
          <w:shd w:val="clear" w:color="auto" w:fill="FFFFFF"/>
          <w:lang w:eastAsia="ru-RU"/>
        </w:rPr>
        <w:t>О защите и поощрении капиталовложений в Российской Федерации»</w:t>
      </w:r>
      <w:r w:rsidR="00C86909" w:rsidRPr="00B17D00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14:paraId="6959F19B" w14:textId="77777777" w:rsidR="002C7280" w:rsidRPr="00B17D0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7"/>
          <w:szCs w:val="27"/>
        </w:rPr>
      </w:pPr>
    </w:p>
    <w:p w14:paraId="3A96C0EB" w14:textId="67D4E268" w:rsidR="000E5E56" w:rsidRPr="00B17D00" w:rsidRDefault="000E5E56" w:rsidP="002C7280">
      <w:pPr>
        <w:ind w:firstLine="709"/>
        <w:jc w:val="center"/>
        <w:rPr>
          <w:b/>
          <w:color w:val="000000"/>
          <w:sz w:val="27"/>
          <w:szCs w:val="27"/>
          <w:lang w:eastAsia="ru-RU"/>
        </w:rPr>
      </w:pPr>
      <w:r w:rsidRPr="00B17D00">
        <w:rPr>
          <w:b/>
          <w:color w:val="000000"/>
          <w:sz w:val="27"/>
          <w:szCs w:val="27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A05A4F" w:rsidRPr="00B17D00">
        <w:rPr>
          <w:b/>
          <w:bCs/>
          <w:sz w:val="27"/>
          <w:szCs w:val="27"/>
        </w:rPr>
        <w:t>Няндомского муниципального округа Архангельской области</w:t>
      </w:r>
    </w:p>
    <w:p w14:paraId="4473C9A4" w14:textId="77777777" w:rsidR="003F4FBB" w:rsidRPr="00B17D00" w:rsidRDefault="003F4FBB" w:rsidP="003F4FBB">
      <w:pPr>
        <w:ind w:firstLine="709"/>
        <w:jc w:val="center"/>
        <w:rPr>
          <w:color w:val="000000"/>
          <w:sz w:val="27"/>
          <w:szCs w:val="27"/>
          <w:lang w:eastAsia="ru-RU"/>
        </w:rPr>
      </w:pPr>
    </w:p>
    <w:p w14:paraId="290B835A" w14:textId="77777777" w:rsidR="0097550D" w:rsidRPr="00B17D00" w:rsidRDefault="0097550D" w:rsidP="00804BE0">
      <w:pPr>
        <w:ind w:firstLine="709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>2.1.</w:t>
      </w:r>
      <w:r w:rsidR="009B2B56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D0F25" w:rsidRPr="00B17D00">
        <w:rPr>
          <w:color w:val="000000"/>
          <w:sz w:val="27"/>
          <w:szCs w:val="27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04BE0" w:rsidRPr="00B17D00">
        <w:rPr>
          <w:sz w:val="27"/>
          <w:szCs w:val="27"/>
          <w:lang w:eastAsia="ru-RU"/>
        </w:rPr>
        <w:t>«Капиталовложения»</w:t>
      </w:r>
      <w:r w:rsidR="00D254B8" w:rsidRPr="00B17D00">
        <w:rPr>
          <w:sz w:val="27"/>
          <w:szCs w:val="27"/>
          <w:lang w:eastAsia="ru-RU"/>
        </w:rPr>
        <w:t xml:space="preserve"> (</w:t>
      </w:r>
      <w:r w:rsidR="00D254B8" w:rsidRPr="00B17D00">
        <w:rPr>
          <w:sz w:val="27"/>
          <w:szCs w:val="27"/>
        </w:rPr>
        <w:t>но не ранее ввода в эксплуатацию указанной государственной информационной системы),</w:t>
      </w:r>
      <w:r w:rsidR="009D0F25" w:rsidRPr="00B17D00">
        <w:rPr>
          <w:color w:val="000000"/>
          <w:sz w:val="27"/>
          <w:szCs w:val="27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B17D00">
        <w:rPr>
          <w:color w:val="000000"/>
          <w:sz w:val="27"/>
          <w:szCs w:val="27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17D00">
        <w:rPr>
          <w:color w:val="000000"/>
          <w:sz w:val="27"/>
          <w:szCs w:val="27"/>
          <w:lang w:eastAsia="ru-RU" w:bidi="ru-RU"/>
        </w:rPr>
        <w:t>.</w:t>
      </w:r>
    </w:p>
    <w:p w14:paraId="39BAE751" w14:textId="77777777" w:rsidR="000E5E56" w:rsidRPr="00B17D00" w:rsidRDefault="000E5E56" w:rsidP="00804BE0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14:paraId="5248DD2D" w14:textId="77777777" w:rsidR="000E5E56" w:rsidRPr="00B17D00" w:rsidRDefault="000E5E56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2</w:t>
      </w:r>
      <w:r w:rsidRPr="00B17D00">
        <w:rPr>
          <w:sz w:val="27"/>
          <w:szCs w:val="27"/>
          <w:lang w:eastAsia="ru-RU"/>
        </w:rPr>
        <w:t>.3. Соглашение о защите и поощрении капиталовложений должно содержать следующие условия:</w:t>
      </w:r>
    </w:p>
    <w:p w14:paraId="5059DD84" w14:textId="77777777" w:rsidR="000B6BD4" w:rsidRPr="00B17D00" w:rsidRDefault="000E5E56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</w:t>
      </w:r>
      <w:r w:rsidRPr="00B17D00">
        <w:rPr>
          <w:sz w:val="27"/>
          <w:szCs w:val="27"/>
          <w:lang w:eastAsia="ru-RU"/>
        </w:rPr>
        <w:lastRenderedPageBreak/>
        <w:t>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B17D00">
        <w:rPr>
          <w:sz w:val="27"/>
          <w:szCs w:val="27"/>
          <w:lang w:eastAsia="ru-RU"/>
        </w:rPr>
        <w:t xml:space="preserve"> </w:t>
      </w:r>
    </w:p>
    <w:p w14:paraId="2293E673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2)</w:t>
      </w:r>
      <w:r w:rsidR="00C35C15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14:paraId="1EFC86EC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14:paraId="58D0C79A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14:paraId="5C863DCE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B17D00">
        <w:rPr>
          <w:sz w:val="27"/>
          <w:szCs w:val="27"/>
          <w:lang w:eastAsia="ru-RU"/>
        </w:rPr>
        <w:t>;</w:t>
      </w:r>
      <w:r w:rsidRPr="00B17D00">
        <w:rPr>
          <w:sz w:val="27"/>
          <w:szCs w:val="27"/>
          <w:lang w:eastAsia="ru-RU"/>
        </w:rPr>
        <w:t xml:space="preserve"> </w:t>
      </w:r>
    </w:p>
    <w:p w14:paraId="24FDE007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2.1) срок осуществления капиталовложений в установленном объеме; </w:t>
      </w:r>
    </w:p>
    <w:p w14:paraId="3A883E5E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14:paraId="17CD5D1D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2.3) объем капиталовложений; </w:t>
      </w:r>
    </w:p>
    <w:p w14:paraId="3C79E785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B17D00">
        <w:rPr>
          <w:sz w:val="27"/>
          <w:szCs w:val="27"/>
          <w:lang w:eastAsia="ru-RU"/>
        </w:rPr>
        <w:t xml:space="preserve"> </w:t>
      </w:r>
      <w:r w:rsidR="00011F77" w:rsidRPr="00B17D00">
        <w:rPr>
          <w:color w:val="000000"/>
          <w:sz w:val="27"/>
          <w:szCs w:val="27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и планируемые сроки их возмещения; </w:t>
      </w:r>
    </w:p>
    <w:p w14:paraId="2BB3A5D2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B17D00">
        <w:rPr>
          <w:sz w:val="27"/>
          <w:szCs w:val="27"/>
          <w:lang w:eastAsia="ru-RU"/>
        </w:rPr>
        <w:t xml:space="preserve">одпунктах </w:t>
      </w:r>
      <w:r w:rsidRPr="00B17D00">
        <w:rPr>
          <w:sz w:val="27"/>
          <w:szCs w:val="27"/>
          <w:lang w:eastAsia="ru-RU"/>
        </w:rPr>
        <w:t xml:space="preserve">2 - 2.2 </w:t>
      </w:r>
      <w:r w:rsidR="00B43714" w:rsidRPr="00B17D00">
        <w:rPr>
          <w:sz w:val="27"/>
          <w:szCs w:val="27"/>
          <w:lang w:eastAsia="ru-RU"/>
        </w:rPr>
        <w:t xml:space="preserve">настоящего </w:t>
      </w:r>
      <w:r w:rsidR="00B823F8" w:rsidRPr="00B17D00">
        <w:rPr>
          <w:sz w:val="27"/>
          <w:szCs w:val="27"/>
          <w:lang w:eastAsia="ru-RU"/>
        </w:rPr>
        <w:t xml:space="preserve">пункта </w:t>
      </w:r>
      <w:r w:rsidR="00011F77" w:rsidRPr="00B17D00">
        <w:rPr>
          <w:sz w:val="27"/>
          <w:szCs w:val="27"/>
          <w:lang w:eastAsia="ru-RU"/>
        </w:rPr>
        <w:t>Порядка</w:t>
      </w:r>
      <w:r w:rsidRPr="00B17D00">
        <w:rPr>
          <w:sz w:val="27"/>
          <w:szCs w:val="27"/>
          <w:lang w:eastAsia="ru-RU"/>
        </w:rPr>
        <w:t xml:space="preserve">, в следующих пределах: </w:t>
      </w:r>
    </w:p>
    <w:p w14:paraId="25ED2E3A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B17D00">
        <w:rPr>
          <w:sz w:val="27"/>
          <w:szCs w:val="27"/>
          <w:lang w:eastAsia="ru-RU"/>
        </w:rPr>
        <w:t>под</w:t>
      </w:r>
      <w:r w:rsidRPr="00B17D00">
        <w:rPr>
          <w:sz w:val="27"/>
          <w:szCs w:val="27"/>
          <w:lang w:eastAsia="ru-RU"/>
        </w:rPr>
        <w:t xml:space="preserve">пункте 2.1 </w:t>
      </w:r>
      <w:r w:rsidR="00F13981" w:rsidRPr="00B17D00">
        <w:rPr>
          <w:sz w:val="27"/>
          <w:szCs w:val="27"/>
          <w:lang w:eastAsia="ru-RU"/>
        </w:rPr>
        <w:t xml:space="preserve">настоящего </w:t>
      </w:r>
      <w:r w:rsidR="00B823F8" w:rsidRPr="00B17D00">
        <w:rPr>
          <w:sz w:val="27"/>
          <w:szCs w:val="27"/>
          <w:lang w:eastAsia="ru-RU"/>
        </w:rPr>
        <w:t xml:space="preserve">пункта </w:t>
      </w:r>
      <w:r w:rsidR="00011F77" w:rsidRPr="00B17D00">
        <w:rPr>
          <w:sz w:val="27"/>
          <w:szCs w:val="27"/>
          <w:lang w:eastAsia="ru-RU"/>
        </w:rPr>
        <w:t>Порядка</w:t>
      </w:r>
      <w:r w:rsidRPr="00B17D00">
        <w:rPr>
          <w:sz w:val="27"/>
          <w:szCs w:val="27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14:paraId="17131EBF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40 процентов - в случаях, указанных в подпунктах </w:t>
      </w:r>
      <w:r w:rsidR="00B823F8" w:rsidRPr="00B17D00">
        <w:rPr>
          <w:sz w:val="27"/>
          <w:szCs w:val="27"/>
          <w:lang w:eastAsia="ru-RU"/>
        </w:rPr>
        <w:t>«</w:t>
      </w:r>
      <w:r w:rsidRPr="00B17D00">
        <w:rPr>
          <w:sz w:val="27"/>
          <w:szCs w:val="27"/>
          <w:lang w:eastAsia="ru-RU"/>
        </w:rPr>
        <w:t>а</w:t>
      </w:r>
      <w:r w:rsidR="00B823F8" w:rsidRPr="00B17D00">
        <w:rPr>
          <w:sz w:val="27"/>
          <w:szCs w:val="27"/>
          <w:lang w:eastAsia="ru-RU"/>
        </w:rPr>
        <w:t>»</w:t>
      </w:r>
      <w:r w:rsidRPr="00B17D00">
        <w:rPr>
          <w:sz w:val="27"/>
          <w:szCs w:val="27"/>
          <w:lang w:eastAsia="ru-RU"/>
        </w:rPr>
        <w:t xml:space="preserve"> - </w:t>
      </w:r>
      <w:r w:rsidR="00B823F8" w:rsidRPr="00B17D00">
        <w:rPr>
          <w:sz w:val="27"/>
          <w:szCs w:val="27"/>
          <w:lang w:eastAsia="ru-RU"/>
        </w:rPr>
        <w:t>«</w:t>
      </w:r>
      <w:r w:rsidRPr="00B17D00">
        <w:rPr>
          <w:sz w:val="27"/>
          <w:szCs w:val="27"/>
          <w:lang w:eastAsia="ru-RU"/>
        </w:rPr>
        <w:t>в</w:t>
      </w:r>
      <w:r w:rsidR="00B823F8" w:rsidRPr="00B17D00">
        <w:rPr>
          <w:sz w:val="27"/>
          <w:szCs w:val="27"/>
          <w:lang w:eastAsia="ru-RU"/>
        </w:rPr>
        <w:t>»</w:t>
      </w:r>
      <w:r w:rsidRPr="00B17D00">
        <w:rPr>
          <w:sz w:val="27"/>
          <w:szCs w:val="27"/>
          <w:lang w:eastAsia="ru-RU"/>
        </w:rPr>
        <w:t xml:space="preserve"> </w:t>
      </w:r>
      <w:r w:rsidR="00B823F8" w:rsidRPr="00B17D00">
        <w:rPr>
          <w:sz w:val="27"/>
          <w:szCs w:val="27"/>
          <w:lang w:eastAsia="ru-RU"/>
        </w:rPr>
        <w:t>под</w:t>
      </w:r>
      <w:r w:rsidRPr="00B17D00">
        <w:rPr>
          <w:sz w:val="27"/>
          <w:szCs w:val="27"/>
          <w:lang w:eastAsia="ru-RU"/>
        </w:rPr>
        <w:t xml:space="preserve">пункта 2 и </w:t>
      </w:r>
      <w:r w:rsidR="00B823F8" w:rsidRPr="00B17D00">
        <w:rPr>
          <w:sz w:val="27"/>
          <w:szCs w:val="27"/>
          <w:lang w:eastAsia="ru-RU"/>
        </w:rPr>
        <w:t>под</w:t>
      </w:r>
      <w:r w:rsidRPr="00B17D00">
        <w:rPr>
          <w:sz w:val="27"/>
          <w:szCs w:val="27"/>
          <w:lang w:eastAsia="ru-RU"/>
        </w:rPr>
        <w:t xml:space="preserve">пункте 2.2 </w:t>
      </w:r>
      <w:r w:rsidR="00F13981" w:rsidRPr="00B17D00">
        <w:rPr>
          <w:sz w:val="27"/>
          <w:szCs w:val="27"/>
          <w:lang w:eastAsia="ru-RU"/>
        </w:rPr>
        <w:t xml:space="preserve">настоящего </w:t>
      </w:r>
      <w:r w:rsidR="00B823F8" w:rsidRPr="00B17D00">
        <w:rPr>
          <w:sz w:val="27"/>
          <w:szCs w:val="27"/>
          <w:lang w:eastAsia="ru-RU"/>
        </w:rPr>
        <w:t xml:space="preserve">пункта </w:t>
      </w:r>
      <w:r w:rsidR="00011F77" w:rsidRPr="00B17D00">
        <w:rPr>
          <w:sz w:val="27"/>
          <w:szCs w:val="27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B17D00">
        <w:rPr>
          <w:sz w:val="27"/>
          <w:szCs w:val="27"/>
          <w:lang w:eastAsia="ru-RU"/>
        </w:rPr>
        <w:t xml:space="preserve">; </w:t>
      </w:r>
    </w:p>
    <w:p w14:paraId="538F374A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B17D00">
        <w:rPr>
          <w:sz w:val="27"/>
          <w:szCs w:val="27"/>
          <w:lang w:eastAsia="ru-RU"/>
        </w:rPr>
        <w:t xml:space="preserve"> </w:t>
      </w:r>
      <w:r w:rsidR="00F13981" w:rsidRPr="00B17D00">
        <w:rPr>
          <w:sz w:val="27"/>
          <w:szCs w:val="27"/>
          <w:lang w:eastAsia="ru-RU"/>
        </w:rPr>
        <w:t xml:space="preserve">статьи </w:t>
      </w:r>
      <w:r w:rsidR="00B823F8" w:rsidRPr="00B17D00">
        <w:rPr>
          <w:sz w:val="27"/>
          <w:szCs w:val="27"/>
          <w:lang w:eastAsia="ru-RU"/>
        </w:rPr>
        <w:t xml:space="preserve">10 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 xml:space="preserve">от 01.04.2020 </w:t>
      </w:r>
      <w:r w:rsidR="00F13981" w:rsidRPr="00B17D00">
        <w:rPr>
          <w:rFonts w:eastAsia="Lucida Sans Unicode"/>
          <w:kern w:val="1"/>
          <w:sz w:val="27"/>
          <w:szCs w:val="27"/>
        </w:rPr>
        <w:br/>
      </w:r>
      <w:r w:rsidR="00B823F8" w:rsidRPr="00B17D00">
        <w:rPr>
          <w:rFonts w:eastAsia="Lucida Sans Unicode"/>
          <w:kern w:val="1"/>
          <w:sz w:val="27"/>
          <w:szCs w:val="27"/>
        </w:rPr>
        <w:t>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3848EAAC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605FABB0" w14:textId="179B9735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lastRenderedPageBreak/>
        <w:t xml:space="preserve">6) указание на обязанность </w:t>
      </w:r>
      <w:r w:rsidR="00D75256" w:rsidRPr="00B17D00">
        <w:rPr>
          <w:sz w:val="27"/>
          <w:szCs w:val="27"/>
          <w:lang w:eastAsia="ru-RU"/>
        </w:rPr>
        <w:t>муниципального</w:t>
      </w:r>
      <w:r w:rsidRPr="00B17D00">
        <w:rPr>
          <w:sz w:val="27"/>
          <w:szCs w:val="27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B17D00">
        <w:rPr>
          <w:sz w:val="27"/>
          <w:szCs w:val="27"/>
          <w:lang w:eastAsia="ru-RU"/>
        </w:rPr>
        <w:t xml:space="preserve"> </w:t>
      </w:r>
      <w:r w:rsidR="006506E2" w:rsidRPr="00B17D00">
        <w:rPr>
          <w:iCs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D75256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>в связи с реал</w:t>
      </w:r>
      <w:r w:rsidR="00D75256" w:rsidRPr="00B17D00">
        <w:rPr>
          <w:sz w:val="27"/>
          <w:szCs w:val="27"/>
          <w:lang w:eastAsia="ru-RU"/>
        </w:rPr>
        <w:t xml:space="preserve">изацией инвестиционного проекта, </w:t>
      </w:r>
      <w:r w:rsidRPr="00B17D00">
        <w:rPr>
          <w:sz w:val="27"/>
          <w:szCs w:val="27"/>
          <w:lang w:eastAsia="ru-RU"/>
        </w:rPr>
        <w:t>а именно зем</w:t>
      </w:r>
      <w:r w:rsidR="00D75256" w:rsidRPr="00B17D00">
        <w:rPr>
          <w:sz w:val="27"/>
          <w:szCs w:val="27"/>
          <w:lang w:eastAsia="ru-RU"/>
        </w:rPr>
        <w:t>ельного налога</w:t>
      </w:r>
      <w:r w:rsidRPr="00B17D00">
        <w:rPr>
          <w:sz w:val="27"/>
          <w:szCs w:val="27"/>
          <w:lang w:eastAsia="ru-RU"/>
        </w:rPr>
        <w:t xml:space="preserve">: </w:t>
      </w:r>
    </w:p>
    <w:p w14:paraId="514A6BA8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 xml:space="preserve">от 01.04.2020 № 69-ФЗ </w:t>
      </w:r>
      <w:r w:rsidR="00ED6D64" w:rsidRPr="00B17D00">
        <w:rPr>
          <w:rFonts w:eastAsia="Lucida Sans Unicode"/>
          <w:kern w:val="1"/>
          <w:sz w:val="27"/>
          <w:szCs w:val="27"/>
        </w:rPr>
        <w:br/>
      </w:r>
      <w:r w:rsidR="00B823F8" w:rsidRPr="00B17D00">
        <w:rPr>
          <w:rFonts w:eastAsia="Lucida Sans Unicode"/>
          <w:kern w:val="1"/>
          <w:sz w:val="27"/>
          <w:szCs w:val="27"/>
        </w:rPr>
        <w:t>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, в том числе в случаях, предусмотренных частью 3 статьи 14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Pr="00B17D00">
        <w:rPr>
          <w:sz w:val="27"/>
          <w:szCs w:val="27"/>
          <w:lang w:eastAsia="ru-RU"/>
        </w:rPr>
        <w:t xml:space="preserve">; </w:t>
      </w:r>
    </w:p>
    <w:p w14:paraId="2F10FB60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б) на возмещение понесенных затрат, предусмотренных статьей 15 </w:t>
      </w:r>
      <w:r w:rsidR="00B823F8" w:rsidRPr="00B17D00">
        <w:rPr>
          <w:sz w:val="27"/>
          <w:szCs w:val="27"/>
          <w:lang w:eastAsia="ru-RU"/>
        </w:rPr>
        <w:t xml:space="preserve">Федерального закона </w:t>
      </w:r>
      <w:r w:rsidR="00B823F8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="00B823F8" w:rsidRPr="00B17D00">
        <w:rPr>
          <w:sz w:val="27"/>
          <w:szCs w:val="27"/>
          <w:lang w:eastAsia="ru-RU"/>
        </w:rPr>
        <w:t xml:space="preserve"> </w:t>
      </w:r>
      <w:r w:rsidRPr="00B17D00">
        <w:rPr>
          <w:sz w:val="27"/>
          <w:szCs w:val="27"/>
          <w:lang w:eastAsia="ru-RU"/>
        </w:rPr>
        <w:t xml:space="preserve">(в случае, если </w:t>
      </w:r>
      <w:r w:rsidR="00D75256" w:rsidRPr="00B17D00">
        <w:rPr>
          <w:sz w:val="27"/>
          <w:szCs w:val="27"/>
          <w:lang w:eastAsia="ru-RU"/>
        </w:rPr>
        <w:t xml:space="preserve">муниципальным </w:t>
      </w:r>
      <w:r w:rsidRPr="00B17D00">
        <w:rPr>
          <w:sz w:val="27"/>
          <w:szCs w:val="27"/>
          <w:lang w:eastAsia="ru-RU"/>
        </w:rPr>
        <w:t xml:space="preserve">образованием было принято решение о возмещении таких затрат); </w:t>
      </w:r>
    </w:p>
    <w:p w14:paraId="39886891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14:paraId="41206296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14:paraId="1272DB27" w14:textId="77777777" w:rsidR="000B6BD4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14:paraId="5B4E25A8" w14:textId="77777777" w:rsidR="00DA358C" w:rsidRPr="00B17D00" w:rsidRDefault="000B6BD4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sz w:val="27"/>
          <w:szCs w:val="27"/>
          <w:lang w:eastAsia="ru-RU"/>
        </w:rPr>
        <w:t xml:space="preserve">9) иные условия, предусмотренные Федеральным законом </w:t>
      </w:r>
      <w:r w:rsidR="006347F4" w:rsidRPr="00B17D00">
        <w:rPr>
          <w:rFonts w:eastAsia="Lucida Sans Unicode"/>
          <w:kern w:val="1"/>
          <w:sz w:val="27"/>
          <w:szCs w:val="27"/>
        </w:rPr>
        <w:t xml:space="preserve">от 01.04.2020 </w:t>
      </w:r>
      <w:r w:rsidR="000C3AFA" w:rsidRPr="00B17D00">
        <w:rPr>
          <w:rFonts w:eastAsia="Lucida Sans Unicode"/>
          <w:kern w:val="1"/>
          <w:sz w:val="27"/>
          <w:szCs w:val="27"/>
        </w:rPr>
        <w:br/>
      </w:r>
      <w:r w:rsidR="006347F4" w:rsidRPr="00B17D00">
        <w:rPr>
          <w:rFonts w:eastAsia="Lucida Sans Unicode"/>
          <w:kern w:val="1"/>
          <w:sz w:val="27"/>
          <w:szCs w:val="27"/>
        </w:rPr>
        <w:t xml:space="preserve">№ 69-ФЗ «О защите и поощрении капиталовложений в Российской Федерации» </w:t>
      </w:r>
      <w:r w:rsidRPr="00B17D00">
        <w:rPr>
          <w:sz w:val="27"/>
          <w:szCs w:val="27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14:paraId="60078A9A" w14:textId="1B7599FE" w:rsidR="0099231C" w:rsidRPr="00B17D00" w:rsidRDefault="00F13981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2.3. </w:t>
      </w:r>
      <w:r w:rsidR="0099231C" w:rsidRPr="00B17D00">
        <w:rPr>
          <w:color w:val="000000"/>
          <w:sz w:val="27"/>
          <w:szCs w:val="27"/>
          <w:lang w:eastAsia="ru-RU"/>
        </w:rPr>
        <w:t xml:space="preserve">Решение о заключении соглашения </w:t>
      </w:r>
      <w:r w:rsidR="0099231C" w:rsidRPr="00B17D00">
        <w:rPr>
          <w:color w:val="000000"/>
          <w:sz w:val="27"/>
          <w:szCs w:val="27"/>
          <w:lang w:eastAsia="ru-RU" w:bidi="ru-RU"/>
        </w:rPr>
        <w:t xml:space="preserve">о защите и поощрении капиталовложений </w:t>
      </w:r>
      <w:r w:rsidR="0099231C" w:rsidRPr="00B17D00">
        <w:rPr>
          <w:color w:val="000000"/>
          <w:sz w:val="27"/>
          <w:szCs w:val="27"/>
          <w:lang w:eastAsia="ru-RU"/>
        </w:rPr>
        <w:t xml:space="preserve">принимается в форме </w:t>
      </w:r>
      <w:r w:rsidR="00052B05" w:rsidRPr="00B17D00">
        <w:rPr>
          <w:color w:val="000000"/>
          <w:sz w:val="27"/>
          <w:szCs w:val="27"/>
          <w:lang w:eastAsia="ru-RU"/>
        </w:rPr>
        <w:t>распоряжения</w:t>
      </w:r>
      <w:r w:rsidR="0099231C" w:rsidRPr="00B17D00">
        <w:rPr>
          <w:color w:val="000000"/>
          <w:sz w:val="27"/>
          <w:szCs w:val="27"/>
          <w:lang w:eastAsia="ru-RU"/>
        </w:rPr>
        <w:t xml:space="preserve"> администрации</w:t>
      </w:r>
      <w:r w:rsidR="006506E2" w:rsidRPr="00B17D00">
        <w:rPr>
          <w:color w:val="000000"/>
          <w:sz w:val="27"/>
          <w:szCs w:val="27"/>
          <w:lang w:eastAsia="ru-RU"/>
        </w:rPr>
        <w:t xml:space="preserve"> Няндомского муниципального округа Архангельской области</w:t>
      </w:r>
      <w:r w:rsidR="0099231C" w:rsidRPr="00B17D00">
        <w:rPr>
          <w:color w:val="000000"/>
          <w:sz w:val="27"/>
          <w:szCs w:val="27"/>
          <w:lang w:eastAsia="ru-RU"/>
        </w:rPr>
        <w:t>.</w:t>
      </w:r>
    </w:p>
    <w:p w14:paraId="1C5D175B" w14:textId="213BE6FE" w:rsidR="0099231C" w:rsidRPr="00B17D00" w:rsidRDefault="0099231C" w:rsidP="00804BE0">
      <w:pPr>
        <w:ind w:firstLine="709"/>
        <w:jc w:val="both"/>
        <w:rPr>
          <w:i/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2.4. От имени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Pr="00B17D00">
        <w:rPr>
          <w:i/>
          <w:sz w:val="27"/>
          <w:szCs w:val="27"/>
        </w:rPr>
        <w:t>.</w:t>
      </w:r>
    </w:p>
    <w:p w14:paraId="3A55B6A1" w14:textId="77777777" w:rsidR="0099231C" w:rsidRPr="00B17D00" w:rsidRDefault="00F13981" w:rsidP="00804BE0">
      <w:pPr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/>
        </w:rPr>
        <w:t xml:space="preserve">2.5. </w:t>
      </w:r>
      <w:r w:rsidR="0099231C" w:rsidRPr="00B17D00">
        <w:rPr>
          <w:sz w:val="27"/>
          <w:szCs w:val="27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B17D00">
        <w:rPr>
          <w:sz w:val="27"/>
          <w:szCs w:val="27"/>
          <w:lang w:eastAsia="ru-RU"/>
        </w:rPr>
        <w:t>«</w:t>
      </w:r>
      <w:r w:rsidR="00804BE0" w:rsidRPr="00B17D00">
        <w:rPr>
          <w:sz w:val="27"/>
          <w:szCs w:val="27"/>
        </w:rPr>
        <w:t xml:space="preserve">Капиталовложения» </w:t>
      </w:r>
      <w:r w:rsidR="0099231C" w:rsidRPr="00B17D00">
        <w:rPr>
          <w:sz w:val="27"/>
          <w:szCs w:val="27"/>
          <w:lang w:eastAsia="ru-RU"/>
        </w:rPr>
        <w:t>используется электронная подпись</w:t>
      </w:r>
      <w:r w:rsidR="00601A5E" w:rsidRPr="00B17D00">
        <w:rPr>
          <w:sz w:val="27"/>
          <w:szCs w:val="27"/>
          <w:lang w:eastAsia="ru-RU"/>
        </w:rPr>
        <w:t xml:space="preserve"> (</w:t>
      </w:r>
      <w:r w:rsidR="00601A5E" w:rsidRPr="00B17D00">
        <w:rPr>
          <w:sz w:val="27"/>
          <w:szCs w:val="27"/>
        </w:rPr>
        <w:t>но не ранее ввода в эксплуатацию указанной государственной информационной системы)</w:t>
      </w:r>
      <w:r w:rsidR="0099231C" w:rsidRPr="00B17D00">
        <w:rPr>
          <w:sz w:val="27"/>
          <w:szCs w:val="27"/>
          <w:lang w:eastAsia="ru-RU"/>
        </w:rPr>
        <w:t xml:space="preserve">. </w:t>
      </w:r>
    </w:p>
    <w:p w14:paraId="054C1DA7" w14:textId="77777777" w:rsidR="00DA358C" w:rsidRPr="00B17D00" w:rsidRDefault="00DA358C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2.6.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</w:t>
      </w:r>
      <w:r w:rsidR="003534BA" w:rsidRPr="00B17D00">
        <w:rPr>
          <w:sz w:val="27"/>
          <w:szCs w:val="27"/>
        </w:rPr>
        <w:t>(дополнительное соглашение к нему)</w:t>
      </w:r>
      <w:r w:rsidR="003534BA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реестр соглашений</w:t>
      </w:r>
      <w:r w:rsidR="008E617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8E6174" w:rsidRPr="00B17D00">
        <w:rPr>
          <w:sz w:val="27"/>
          <w:szCs w:val="27"/>
          <w:lang w:eastAsia="ru-RU"/>
        </w:rPr>
        <w:t>о защите и поощрении капиталовложений (далее – реестр соглашений</w:t>
      </w:r>
      <w:r w:rsidR="0097550D" w:rsidRPr="00B17D00">
        <w:rPr>
          <w:color w:val="000000"/>
          <w:sz w:val="27"/>
          <w:szCs w:val="27"/>
          <w:lang w:eastAsia="ru-RU" w:bidi="ru-RU"/>
        </w:rPr>
        <w:t>).</w:t>
      </w:r>
    </w:p>
    <w:p w14:paraId="541A3701" w14:textId="118373A2" w:rsidR="00DA358C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2.7.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Соглашение о защите и поощрении капиталовложений </w:t>
      </w:r>
      <w:r w:rsidR="003534BA" w:rsidRPr="00B17D00">
        <w:rPr>
          <w:sz w:val="27"/>
          <w:szCs w:val="27"/>
        </w:rPr>
        <w:t xml:space="preserve">(дополнительное соглашение к нему)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6506E2" w:rsidRPr="00B17D00">
        <w:rPr>
          <w:color w:val="000000"/>
          <w:sz w:val="27"/>
          <w:szCs w:val="27"/>
          <w:lang w:eastAsia="ru-RU"/>
        </w:rPr>
        <w:t>Няндомским муниципальным округом Архангельской области</w:t>
      </w:r>
      <w:r w:rsidR="0097550D" w:rsidRPr="00B17D00">
        <w:rPr>
          <w:color w:val="000000"/>
          <w:sz w:val="27"/>
          <w:szCs w:val="27"/>
          <w:lang w:eastAsia="ru-RU" w:bidi="ru-RU"/>
        </w:rPr>
        <w:t>.</w:t>
      </w:r>
    </w:p>
    <w:p w14:paraId="0CBD0911" w14:textId="77777777" w:rsidR="00DE0D24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2.8.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</w:t>
      </w:r>
      <w:r w:rsidR="0097550D" w:rsidRPr="00B17D00">
        <w:rPr>
          <w:color w:val="000000"/>
          <w:sz w:val="27"/>
          <w:szCs w:val="27"/>
          <w:lang w:eastAsia="ru-RU" w:bidi="ru-RU"/>
        </w:rPr>
        <w:lastRenderedPageBreak/>
        <w:t xml:space="preserve">инвестиционного проекта, предусмотренный соглашением о защите и поощрении капиталовложений, представить </w:t>
      </w:r>
      <w:r w:rsidR="000C3AFA" w:rsidRPr="00B17D00">
        <w:rPr>
          <w:color w:val="000000"/>
          <w:sz w:val="27"/>
          <w:szCs w:val="27"/>
          <w:lang w:eastAsia="ru-RU" w:bidi="ru-RU"/>
        </w:rPr>
        <w:t>в орган местного самоуправления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 информацию</w:t>
      </w:r>
      <w:r w:rsidR="00DE0D24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14:paraId="4B1193A3" w14:textId="1228FA3B" w:rsidR="00010699" w:rsidRPr="00B17D00" w:rsidRDefault="0099231C" w:rsidP="00804BE0">
      <w:pPr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2.9. </w:t>
      </w:r>
      <w:r w:rsidR="003E7D0A" w:rsidRPr="00B17D00">
        <w:rPr>
          <w:color w:val="000000"/>
          <w:sz w:val="27"/>
          <w:szCs w:val="27"/>
          <w:lang w:eastAsia="ru-RU" w:bidi="ru-RU"/>
        </w:rPr>
        <w:t>А</w:t>
      </w:r>
      <w:r w:rsidR="00601A5E" w:rsidRPr="00B17D00">
        <w:rPr>
          <w:color w:val="000000"/>
          <w:sz w:val="27"/>
          <w:szCs w:val="27"/>
          <w:lang w:eastAsia="ru-RU" w:bidi="ru-RU"/>
        </w:rPr>
        <w:t>дминистрация</w:t>
      </w:r>
      <w:r w:rsidR="00DE0D24" w:rsidRPr="00B17D00">
        <w:rPr>
          <w:sz w:val="27"/>
          <w:szCs w:val="27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>осуществляет мониторинг</w:t>
      </w:r>
      <w:r w:rsidR="00010699" w:rsidRPr="00B17D00">
        <w:rPr>
          <w:color w:val="000000"/>
          <w:sz w:val="27"/>
          <w:szCs w:val="27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14:paraId="7C59B279" w14:textId="6EC86EAD" w:rsidR="003E7D0A" w:rsidRPr="00B17D00" w:rsidRDefault="0099231C" w:rsidP="00804BE0">
      <w:pPr>
        <w:ind w:firstLine="709"/>
        <w:jc w:val="both"/>
        <w:rPr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2.10. </w:t>
      </w:r>
      <w:r w:rsidR="003E7D0A" w:rsidRPr="00B17D00">
        <w:rPr>
          <w:sz w:val="27"/>
          <w:szCs w:val="27"/>
        </w:rPr>
        <w:t xml:space="preserve">По итогам проведения указанной в пункте </w:t>
      </w:r>
      <w:r w:rsidR="002B2093" w:rsidRPr="00B17D00">
        <w:rPr>
          <w:sz w:val="27"/>
          <w:szCs w:val="27"/>
        </w:rPr>
        <w:t xml:space="preserve">2.9. </w:t>
      </w:r>
      <w:r w:rsidR="003E7D0A" w:rsidRPr="00B17D00">
        <w:rPr>
          <w:sz w:val="27"/>
          <w:szCs w:val="27"/>
        </w:rPr>
        <w:t>Порядка процедуры а</w:t>
      </w:r>
      <w:r w:rsidR="00601A5E" w:rsidRPr="00B17D00">
        <w:rPr>
          <w:color w:val="000000"/>
          <w:sz w:val="27"/>
          <w:szCs w:val="27"/>
          <w:lang w:eastAsia="ru-RU" w:bidi="ru-RU"/>
        </w:rPr>
        <w:t>дминистрация</w:t>
      </w:r>
      <w:r w:rsidR="00DE0D24" w:rsidRPr="00B17D00">
        <w:rPr>
          <w:sz w:val="27"/>
          <w:szCs w:val="27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97550D" w:rsidRPr="00B17D00">
        <w:rPr>
          <w:color w:val="000000"/>
          <w:sz w:val="27"/>
          <w:szCs w:val="27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B17D00">
        <w:rPr>
          <w:sz w:val="27"/>
          <w:szCs w:val="27"/>
          <w:lang w:eastAsia="ru-RU"/>
        </w:rPr>
        <w:t xml:space="preserve">уполномоченный федеральный орган исполнительной власти. </w:t>
      </w:r>
    </w:p>
    <w:p w14:paraId="1820B921" w14:textId="77777777" w:rsidR="0097550D" w:rsidRPr="00B17D00" w:rsidRDefault="0097550D" w:rsidP="003E7D0A">
      <w:pPr>
        <w:ind w:firstLine="540"/>
        <w:jc w:val="both"/>
        <w:rPr>
          <w:sz w:val="27"/>
          <w:szCs w:val="27"/>
        </w:rPr>
      </w:pPr>
    </w:p>
    <w:p w14:paraId="3A6AF37E" w14:textId="44B349F4" w:rsidR="003F4FBB" w:rsidRPr="00B17D00" w:rsidRDefault="000E5E56" w:rsidP="003F4FBB">
      <w:pPr>
        <w:ind w:firstLine="709"/>
        <w:jc w:val="center"/>
        <w:rPr>
          <w:b/>
          <w:color w:val="000000"/>
          <w:sz w:val="27"/>
          <w:szCs w:val="27"/>
          <w:lang w:eastAsia="ru-RU"/>
        </w:rPr>
      </w:pPr>
      <w:r w:rsidRPr="00B17D00">
        <w:rPr>
          <w:b/>
          <w:color w:val="000000"/>
          <w:sz w:val="27"/>
          <w:szCs w:val="27"/>
          <w:lang w:eastAsia="ru-RU"/>
        </w:rPr>
        <w:t>3.</w:t>
      </w:r>
      <w:r w:rsidR="003F4FBB" w:rsidRPr="00B17D00">
        <w:rPr>
          <w:b/>
          <w:color w:val="000000"/>
          <w:sz w:val="27"/>
          <w:szCs w:val="27"/>
          <w:lang w:eastAsia="ru-RU"/>
        </w:rPr>
        <w:t xml:space="preserve"> </w:t>
      </w:r>
      <w:r w:rsidRPr="00B17D00">
        <w:rPr>
          <w:b/>
          <w:color w:val="000000"/>
          <w:sz w:val="27"/>
          <w:szCs w:val="27"/>
          <w:lang w:eastAsia="ru-RU"/>
        </w:rPr>
        <w:t>Условия</w:t>
      </w:r>
      <w:r w:rsidR="003F4FBB" w:rsidRPr="00B17D00">
        <w:rPr>
          <w:b/>
          <w:color w:val="000000"/>
          <w:sz w:val="27"/>
          <w:szCs w:val="27"/>
          <w:lang w:eastAsia="ru-RU"/>
        </w:rPr>
        <w:t xml:space="preserve"> </w:t>
      </w:r>
      <w:r w:rsidRPr="00B17D00">
        <w:rPr>
          <w:b/>
          <w:color w:val="000000"/>
          <w:sz w:val="27"/>
          <w:szCs w:val="27"/>
          <w:lang w:eastAsia="ru-RU"/>
        </w:rPr>
        <w:t xml:space="preserve">заключения соглашений о защите и поощрении капиталовложений со стороны </w:t>
      </w:r>
      <w:r w:rsidR="006506E2" w:rsidRPr="00B17D00">
        <w:rPr>
          <w:b/>
          <w:bCs/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</w:p>
    <w:p w14:paraId="340BEDB5" w14:textId="77777777" w:rsidR="003F4FBB" w:rsidRPr="00B17D00" w:rsidRDefault="003F4FBB" w:rsidP="003F4FBB">
      <w:pPr>
        <w:ind w:firstLine="709"/>
        <w:jc w:val="center"/>
        <w:rPr>
          <w:color w:val="000000"/>
          <w:sz w:val="27"/>
          <w:szCs w:val="27"/>
          <w:lang w:eastAsia="ru-RU"/>
        </w:rPr>
      </w:pPr>
    </w:p>
    <w:p w14:paraId="48AB16CA" w14:textId="77777777" w:rsidR="000E5E56" w:rsidRPr="00B17D00" w:rsidRDefault="000E5E56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B17D00">
        <w:rPr>
          <w:color w:val="000000"/>
          <w:sz w:val="27"/>
          <w:szCs w:val="27"/>
          <w:lang w:eastAsia="ru-RU"/>
        </w:rPr>
        <w:t>,</w:t>
      </w:r>
      <w:r w:rsidRPr="00B17D00">
        <w:rPr>
          <w:color w:val="000000"/>
          <w:sz w:val="27"/>
          <w:szCs w:val="27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6961BA5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>1</w:t>
      </w:r>
      <w:r w:rsidRPr="00B17D00">
        <w:rPr>
          <w:sz w:val="27"/>
          <w:szCs w:val="27"/>
          <w:lang w:eastAsia="ru-RU"/>
        </w:rPr>
        <w:t xml:space="preserve">) </w:t>
      </w:r>
      <w:r w:rsidRPr="00B17D00">
        <w:rPr>
          <w:color w:val="000000"/>
          <w:sz w:val="27"/>
          <w:szCs w:val="27"/>
          <w:lang w:eastAsia="ru-RU"/>
        </w:rPr>
        <w:t xml:space="preserve">игорный бизнес; </w:t>
      </w:r>
    </w:p>
    <w:p w14:paraId="27AF8819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14:paraId="1404E3ED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14:paraId="1AA8C175" w14:textId="77777777" w:rsidR="0099231C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4) оптовая и розничная торговля; </w:t>
      </w:r>
    </w:p>
    <w:p w14:paraId="57126E7C" w14:textId="77777777" w:rsidR="003F4FBB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14:paraId="792561BC" w14:textId="77777777" w:rsidR="00804BE0" w:rsidRPr="00B17D00" w:rsidRDefault="003F4FBB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14:paraId="2A236F92" w14:textId="2D2745E4" w:rsidR="00C86909" w:rsidRPr="00B17D00" w:rsidRDefault="00804BE0" w:rsidP="00804BE0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3.2. </w:t>
      </w:r>
      <w:r w:rsidR="00C86909" w:rsidRPr="00B17D00">
        <w:rPr>
          <w:color w:val="000000"/>
          <w:sz w:val="27"/>
          <w:szCs w:val="27"/>
          <w:lang w:eastAsia="ru-RU" w:bidi="ru-RU"/>
        </w:rPr>
        <w:t>По соглашению о защите и поощрении капиталовложений администрация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="00C86909" w:rsidRPr="00B17D00">
        <w:rPr>
          <w:color w:val="000000"/>
          <w:sz w:val="27"/>
          <w:szCs w:val="27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2C7BFAB3" w14:textId="77777777" w:rsidR="00C86909" w:rsidRPr="00B17D0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lastRenderedPageBreak/>
        <w:t>увеличивающих сроки осуществления процедур, необходимых для реализации инвестиционного проекта;</w:t>
      </w:r>
    </w:p>
    <w:p w14:paraId="2B4D6385" w14:textId="77777777" w:rsidR="00C86909" w:rsidRPr="00B17D0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14:paraId="52EFAB86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3)</w:t>
      </w:r>
      <w:r w:rsidRPr="00B17D00">
        <w:rPr>
          <w:color w:val="000000"/>
          <w:sz w:val="27"/>
          <w:szCs w:val="27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4F941516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4)</w:t>
      </w:r>
      <w:r w:rsidRPr="00B17D00">
        <w:rPr>
          <w:color w:val="000000"/>
          <w:sz w:val="27"/>
          <w:szCs w:val="27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7EF9CBEC" w14:textId="77777777" w:rsidR="00C86909" w:rsidRPr="00B17D0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>5)</w:t>
      </w:r>
      <w:r w:rsidRPr="00B17D00">
        <w:rPr>
          <w:color w:val="000000"/>
          <w:sz w:val="27"/>
          <w:szCs w:val="27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14:paraId="50112242" w14:textId="574DAAC7" w:rsidR="00804BE0" w:rsidRPr="00B17D00" w:rsidRDefault="00C86909" w:rsidP="00804BE0">
      <w:pPr>
        <w:pStyle w:val="1"/>
        <w:spacing w:after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B17D00">
        <w:rPr>
          <w:color w:val="000000"/>
          <w:sz w:val="27"/>
          <w:szCs w:val="27"/>
          <w:lang w:eastAsia="ru-RU" w:bidi="ru-RU"/>
        </w:rPr>
        <w:t>ации инвестиционного проекта от</w:t>
      </w:r>
      <w:r w:rsidR="006506E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6506E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r w:rsidRPr="00B17D00">
        <w:rPr>
          <w:color w:val="000000"/>
          <w:sz w:val="27"/>
          <w:szCs w:val="27"/>
          <w:lang w:eastAsia="ru-RU" w:bidi="ru-RU"/>
        </w:rPr>
        <w:t>.</w:t>
      </w:r>
    </w:p>
    <w:p w14:paraId="3C5C0BD4" w14:textId="350D1195" w:rsidR="00C86909" w:rsidRPr="00B17D00" w:rsidRDefault="00804BE0" w:rsidP="00804BE0">
      <w:pPr>
        <w:pStyle w:val="1"/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3.3. </w:t>
      </w:r>
      <w:proofErr w:type="gramStart"/>
      <w:r w:rsidR="00F13981" w:rsidRPr="00B17D00">
        <w:rPr>
          <w:color w:val="000000"/>
          <w:sz w:val="27"/>
          <w:szCs w:val="27"/>
          <w:lang w:eastAsia="ru-RU" w:bidi="ru-RU"/>
        </w:rPr>
        <w:t>Администрация</w:t>
      </w:r>
      <w:r w:rsidR="00C86909" w:rsidRPr="00B17D00">
        <w:rPr>
          <w:color w:val="000000"/>
          <w:sz w:val="27"/>
          <w:szCs w:val="27"/>
          <w:lang w:eastAsia="ru-RU"/>
        </w:rPr>
        <w:t xml:space="preserve"> </w:t>
      </w:r>
      <w:r w:rsidR="00606432" w:rsidRPr="00B17D00">
        <w:rPr>
          <w:color w:val="000000"/>
          <w:sz w:val="27"/>
          <w:szCs w:val="27"/>
          <w:lang w:eastAsia="ru-RU"/>
        </w:rPr>
        <w:t>Няндомского муниципального округа Архангельской области</w:t>
      </w:r>
      <w:proofErr w:type="gramEnd"/>
      <w:r w:rsidR="00606432" w:rsidRPr="00B17D00">
        <w:rPr>
          <w:color w:val="000000"/>
          <w:sz w:val="27"/>
          <w:szCs w:val="27"/>
          <w:lang w:eastAsia="ru-RU" w:bidi="ru-RU"/>
        </w:rPr>
        <w:t xml:space="preserve"> </w:t>
      </w:r>
      <w:r w:rsidR="00C86909" w:rsidRPr="00B17D00">
        <w:rPr>
          <w:color w:val="000000"/>
          <w:sz w:val="27"/>
          <w:szCs w:val="27"/>
          <w:lang w:eastAsia="ru-RU" w:bidi="ru-RU"/>
        </w:rPr>
        <w:t>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323E934A" w14:textId="77777777" w:rsidR="009B2B56" w:rsidRPr="00B17D00" w:rsidRDefault="009B2B56" w:rsidP="009B2B56">
      <w:pPr>
        <w:pStyle w:val="a9"/>
        <w:suppressAutoHyphens w:val="0"/>
        <w:ind w:left="540"/>
        <w:jc w:val="both"/>
        <w:rPr>
          <w:color w:val="000000"/>
          <w:sz w:val="27"/>
          <w:szCs w:val="27"/>
          <w:lang w:eastAsia="ru-RU" w:bidi="ru-RU"/>
        </w:rPr>
      </w:pPr>
    </w:p>
    <w:p w14:paraId="25A55E78" w14:textId="77777777" w:rsidR="009B2B56" w:rsidRPr="00B17D0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7"/>
          <w:szCs w:val="27"/>
        </w:rPr>
      </w:pPr>
      <w:r w:rsidRPr="00B17D00">
        <w:rPr>
          <w:b/>
          <w:color w:val="000000"/>
          <w:sz w:val="27"/>
          <w:szCs w:val="27"/>
          <w:lang w:eastAsia="ru-RU" w:bidi="ru-RU"/>
        </w:rPr>
        <w:t xml:space="preserve">4. </w:t>
      </w:r>
      <w:r w:rsidR="004A3FE4" w:rsidRPr="00B17D00">
        <w:rPr>
          <w:b/>
          <w:color w:val="000000"/>
          <w:sz w:val="27"/>
          <w:szCs w:val="27"/>
          <w:lang w:eastAsia="ru-RU" w:bidi="ru-RU"/>
        </w:rPr>
        <w:t>Заключительные положения</w:t>
      </w:r>
    </w:p>
    <w:p w14:paraId="5425DA3D" w14:textId="77777777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4.1.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4B323C49" w14:textId="77777777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4.2.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613FAC76" w14:textId="77777777" w:rsidR="009B2B56" w:rsidRPr="00B17D0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B17D00">
        <w:rPr>
          <w:color w:val="000000"/>
          <w:sz w:val="27"/>
          <w:szCs w:val="27"/>
          <w:lang w:eastAsia="ru-RU" w:bidi="ru-RU"/>
        </w:rPr>
        <w:t xml:space="preserve">4.3. </w:t>
      </w:r>
      <w:r w:rsidR="009B2B56" w:rsidRPr="00B17D00">
        <w:rPr>
          <w:color w:val="000000"/>
          <w:sz w:val="27"/>
          <w:szCs w:val="27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B17D00">
        <w:rPr>
          <w:rFonts w:eastAsia="Lucida Sans Unicode"/>
          <w:kern w:val="1"/>
          <w:sz w:val="27"/>
          <w:szCs w:val="27"/>
        </w:rPr>
        <w:t>от 01.04.2020 № 69-ФЗ «О защите и поощрении капиталовложений в Российской Федерации»</w:t>
      </w:r>
      <w:r w:rsidR="009B2B56" w:rsidRPr="00B17D00">
        <w:rPr>
          <w:color w:val="000000"/>
          <w:sz w:val="27"/>
          <w:szCs w:val="27"/>
          <w:lang w:eastAsia="ru-RU" w:bidi="ru-RU"/>
        </w:rPr>
        <w:t>.</w:t>
      </w:r>
    </w:p>
    <w:p w14:paraId="62C812F1" w14:textId="77777777" w:rsidR="00F9634E" w:rsidRPr="00B17D00" w:rsidRDefault="00F9634E" w:rsidP="00804BE0">
      <w:pPr>
        <w:ind w:firstLine="709"/>
        <w:rPr>
          <w:sz w:val="27"/>
          <w:szCs w:val="27"/>
        </w:rPr>
      </w:pPr>
    </w:p>
    <w:sectPr w:rsidR="00F9634E" w:rsidRPr="00B17D00" w:rsidSect="006F7330">
      <w:headerReference w:type="default" r:id="rId11"/>
      <w:pgSz w:w="11906" w:h="16838"/>
      <w:pgMar w:top="1134" w:right="765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9E27" w14:textId="77777777" w:rsidR="00271567" w:rsidRDefault="00271567" w:rsidP="00C86909">
      <w:r>
        <w:separator/>
      </w:r>
    </w:p>
  </w:endnote>
  <w:endnote w:type="continuationSeparator" w:id="0">
    <w:p w14:paraId="5DA1F15A" w14:textId="77777777" w:rsidR="00271567" w:rsidRDefault="00271567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AE61" w14:textId="77777777" w:rsidR="00271567" w:rsidRDefault="00271567" w:rsidP="00C86909">
      <w:r>
        <w:separator/>
      </w:r>
    </w:p>
  </w:footnote>
  <w:footnote w:type="continuationSeparator" w:id="0">
    <w:p w14:paraId="7A4AE139" w14:textId="77777777" w:rsidR="00271567" w:rsidRDefault="00271567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EF8FEBA" w14:textId="77777777" w:rsidR="00606432" w:rsidRDefault="00606432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21510315" w14:textId="77777777" w:rsidR="00606432" w:rsidRDefault="00606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26CF" w14:textId="63A6C07F" w:rsidR="001D1584" w:rsidRDefault="001D1584">
    <w:pPr>
      <w:pStyle w:val="a4"/>
      <w:jc w:val="center"/>
    </w:pPr>
  </w:p>
  <w:p w14:paraId="60CDEAC0" w14:textId="77777777" w:rsidR="001D1584" w:rsidRDefault="001D15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3047"/>
      <w:docPartObj>
        <w:docPartGallery w:val="Page Numbers (Top of Page)"/>
        <w:docPartUnique/>
      </w:docPartObj>
    </w:sdtPr>
    <w:sdtEndPr/>
    <w:sdtContent>
      <w:p w14:paraId="63096132" w14:textId="77777777"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05">
          <w:rPr>
            <w:noProof/>
          </w:rPr>
          <w:t>4</w:t>
        </w:r>
        <w:r>
          <w:fldChar w:fldCharType="end"/>
        </w:r>
      </w:p>
    </w:sdtContent>
  </w:sdt>
  <w:p w14:paraId="79E2978D" w14:textId="77777777" w:rsidR="00C112C9" w:rsidRDefault="002715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D1584"/>
    <w:rsid w:val="001E7E00"/>
    <w:rsid w:val="00271567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5555FC"/>
    <w:rsid w:val="005802FE"/>
    <w:rsid w:val="00601A5E"/>
    <w:rsid w:val="00606432"/>
    <w:rsid w:val="006347F4"/>
    <w:rsid w:val="006506E2"/>
    <w:rsid w:val="00667FFA"/>
    <w:rsid w:val="006972D5"/>
    <w:rsid w:val="006F652C"/>
    <w:rsid w:val="006F7330"/>
    <w:rsid w:val="00772C57"/>
    <w:rsid w:val="007A1E27"/>
    <w:rsid w:val="007E78C5"/>
    <w:rsid w:val="00804BE0"/>
    <w:rsid w:val="0081320B"/>
    <w:rsid w:val="0081442E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A05A4F"/>
    <w:rsid w:val="00A24236"/>
    <w:rsid w:val="00AC70DD"/>
    <w:rsid w:val="00B17D00"/>
    <w:rsid w:val="00B21B5E"/>
    <w:rsid w:val="00B43714"/>
    <w:rsid w:val="00B823F8"/>
    <w:rsid w:val="00BF6DC8"/>
    <w:rsid w:val="00C35C15"/>
    <w:rsid w:val="00C701C8"/>
    <w:rsid w:val="00C727DB"/>
    <w:rsid w:val="00C86909"/>
    <w:rsid w:val="00CC192A"/>
    <w:rsid w:val="00CD4FF5"/>
    <w:rsid w:val="00D254B8"/>
    <w:rsid w:val="00D260F7"/>
    <w:rsid w:val="00D75256"/>
    <w:rsid w:val="00D8144A"/>
    <w:rsid w:val="00DA358C"/>
    <w:rsid w:val="00DE0D24"/>
    <w:rsid w:val="00DF1435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8E33"/>
  <w15:docId w15:val="{78DB30FC-D95C-4E5B-BD57-EAEE873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uiPriority w:val="59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link w:val="western0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estern0">
    <w:name w:val="western Знак"/>
    <w:link w:val="western"/>
    <w:rsid w:val="006064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0D4-2BD3-4E39-BB70-EE60A76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Татьяна Поддубная</cp:lastModifiedBy>
  <cp:revision>3</cp:revision>
  <cp:lastPrinted>2024-07-12T11:50:00Z</cp:lastPrinted>
  <dcterms:created xsi:type="dcterms:W3CDTF">2024-07-12T09:36:00Z</dcterms:created>
  <dcterms:modified xsi:type="dcterms:W3CDTF">2024-07-12T11:53:00Z</dcterms:modified>
</cp:coreProperties>
</file>