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BE4" w14:textId="77777777" w:rsidR="00A55DA1" w:rsidRPr="00F60445" w:rsidRDefault="00646F61" w:rsidP="00A55D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от </w:t>
      </w:r>
      <w:r w:rsidR="00A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proofErr w:type="gramStart"/>
      <w:r w:rsidR="00A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proofErr w:type="gramEnd"/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32 - </w:t>
      </w:r>
      <w:r w:rsidR="00A55DA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</w:p>
    <w:p w14:paraId="32141542" w14:textId="77777777" w:rsidR="00646F61" w:rsidRPr="003D6F48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0AC318C4" w:rsidR="00646F61" w:rsidRPr="00100619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DA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1A039C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дствуясь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10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368B0FCE" w:rsidR="008D54ED" w:rsidRPr="00100619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32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</w:t>
      </w:r>
      <w:r w:rsidR="002B1B41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па</w:t>
      </w:r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100619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D6F48" w:rsidRPr="0010061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1"/>
      <w:r w:rsidR="001D231F" w:rsidRPr="001006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64D8068" w14:textId="77777777" w:rsidR="001A039C" w:rsidRPr="00100619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A039C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E46CAD4" w14:textId="34415A97" w:rsidR="008D54ED" w:rsidRPr="00100619" w:rsidRDefault="001A039C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DF5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3A59084F" w:rsidR="00646F61" w:rsidRPr="00100619" w:rsidRDefault="001A039C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921AB0E" w14:textId="77777777" w:rsidR="00931659" w:rsidRPr="0010061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44EC4464" w:rsidR="000E3DF5" w:rsidRPr="00100619" w:rsidRDefault="00110FFA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5B01B01A" w:rsidR="00D26A13" w:rsidRPr="00100619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100619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83229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E3DF5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4DF2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0FFA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100619" w14:paraId="1061057A" w14:textId="77777777" w:rsidTr="00826BE8">
        <w:tc>
          <w:tcPr>
            <w:tcW w:w="4536" w:type="dxa"/>
          </w:tcPr>
          <w:p w14:paraId="6F1B0845" w14:textId="77777777" w:rsidR="00826BE8" w:rsidRPr="00100619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100619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100619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6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1006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231F" w:rsidRPr="001006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D231F" w:rsidRPr="0010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6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10061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00619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1006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00619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1C381ECC" w14:textId="4A193EA6" w:rsidR="008D54ED" w:rsidRPr="00100619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100619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100619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19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04A0824A" w:rsidR="008D54ED" w:rsidRPr="00100619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19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</w:t>
      </w:r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proofErr w:type="gramStart"/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 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proofErr w:type="gramEnd"/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C151C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</w:t>
      </w:r>
      <w:r w:rsidR="00810896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231F" w:rsidRPr="00100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</w:p>
    <w:p w14:paraId="204B2733" w14:textId="77777777" w:rsidR="00160886" w:rsidRPr="00100619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1CF98020" w:rsidR="001D231F" w:rsidRPr="00100619" w:rsidRDefault="00F1589E" w:rsidP="001D231F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0619">
        <w:rPr>
          <w:rFonts w:ascii="Times New Roman" w:hAnsi="Times New Roman" w:cs="Times New Roman"/>
          <w:sz w:val="28"/>
          <w:szCs w:val="28"/>
        </w:rPr>
        <w:t>В п</w:t>
      </w:r>
      <w:r w:rsidR="001D231F" w:rsidRPr="00100619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1A039C" w:rsidRPr="00100619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10061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11E2D" w:rsidRPr="0010061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B11E2D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10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0D3E1912" w:rsidR="00F1589E" w:rsidRPr="00E732A4" w:rsidRDefault="00E732A4" w:rsidP="00E732A4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0619">
        <w:rPr>
          <w:rFonts w:ascii="Times New Roman" w:hAnsi="Times New Roman" w:cs="Times New Roman"/>
          <w:sz w:val="28"/>
          <w:szCs w:val="28"/>
        </w:rPr>
        <w:t>Изложить муниципальную программу</w:t>
      </w:r>
      <w:r w:rsidRPr="00F60445">
        <w:rPr>
          <w:rFonts w:ascii="Times New Roman" w:hAnsi="Times New Roman" w:cs="Times New Roman"/>
          <w:sz w:val="28"/>
          <w:szCs w:val="28"/>
        </w:rPr>
        <w:t xml:space="preserve"> «</w:t>
      </w:r>
      <w:r w:rsidR="00810896" w:rsidRPr="00810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Pr="00810896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E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1B294857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FFA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9F76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892D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35F3DA97" w:rsid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810896" w:rsidRPr="003D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17A064" w14:textId="1D484839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810896" w:rsidRPr="0081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770FFA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5327"/>
      </w:tblGrid>
      <w:tr w:rsidR="004C4DF2" w:rsidRPr="004C4DF2" w14:paraId="7CAC9FEE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C30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6CAA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4C4DF2" w:rsidRPr="004C4DF2" w14:paraId="05263A25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624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8342" w14:textId="6F5E9116" w:rsidR="0054155F" w:rsidRPr="002465B9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(далее- Управление строительства, архитектуры и ЖКХ)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23EBF1" w14:textId="7BCE5FC4" w:rsidR="0054155F" w:rsidRPr="002465B9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</w:t>
            </w:r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Архангельской области</w:t>
            </w:r>
            <w:r w:rsidR="0043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Управление образования)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1C278D" w14:textId="3A2A0DAC" w:rsidR="004C4DF2" w:rsidRPr="004C4DF2" w:rsidRDefault="0054155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-отдел по вопросам местного самоуправления Правового управления администрации Няндомского муниципального округа </w:t>
            </w:r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Архангельской </w:t>
            </w:r>
            <w:proofErr w:type="gramStart"/>
            <w:r w:rsidRPr="00246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</w:t>
            </w:r>
            <w:r w:rsidR="0043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="004303FF"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 по вопросам МСУ</w:t>
            </w:r>
            <w:r w:rsidR="00430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4DF2" w:rsidRPr="004C4DF2" w14:paraId="50BC7041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62D4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A23" w14:textId="604788CA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4C4DF2" w:rsidRPr="004C4DF2" w14:paraId="0B82E935" w14:textId="77777777" w:rsidTr="00A36216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48A6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FCBE" w14:textId="51636D92" w:rsidR="004C4DF2" w:rsidRPr="004C4DF2" w:rsidRDefault="0054155F" w:rsidP="00BB3E30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4C4DF2" w:rsidRPr="004C4DF2" w14:paraId="1BA21E70" w14:textId="77777777" w:rsidTr="00A36216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441C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4C4DF2" w:rsidRDefault="004C4DF2" w:rsidP="00BB3E30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4C4DF2" w:rsidRDefault="004C4DF2" w:rsidP="00BB3E30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9BA5C" w14:textId="37BBF0C1" w:rsidR="0054155F" w:rsidRPr="00B37507" w:rsidRDefault="0054155F" w:rsidP="00BB3E3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объем финансирования программы составляет  </w:t>
            </w:r>
            <w:r w:rsidR="00F641B8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9234BE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1 259 320,0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руб., в том числе:</w:t>
            </w:r>
          </w:p>
          <w:p w14:paraId="65CF1AF6" w14:textId="02369DF8" w:rsidR="0054155F" w:rsidRPr="00B37507" w:rsidRDefault="0054155F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федерального бюджета – </w:t>
            </w:r>
            <w:r w:rsidR="009234BE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1 068 382,6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 средства областного бюджета – </w:t>
            </w:r>
            <w:r w:rsidR="009234BE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51 673,3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</w:t>
            </w:r>
          </w:p>
          <w:p w14:paraId="102FFA4D" w14:textId="577A1AAC" w:rsidR="004C4DF2" w:rsidRPr="0054155F" w:rsidRDefault="0054155F" w:rsidP="00BB3E30">
            <w:pPr>
              <w:spacing w:line="240" w:lineRule="auto"/>
              <w:jc w:val="left"/>
              <w:rPr>
                <w:rFonts w:ascii="Calibri" w:eastAsia="Calibri" w:hAnsi="Calibri" w:cs="Times New Roman"/>
                <w:highlight w:val="yellow"/>
              </w:rPr>
            </w:pP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бюджета округа – </w:t>
            </w:r>
            <w:r w:rsidR="009234BE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9 593,4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руб.; внебюджетные средства – </w:t>
            </w:r>
            <w:r w:rsidR="009234BE"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139 263,6</w:t>
            </w:r>
            <w:r w:rsidRPr="00B3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руб.</w:t>
            </w:r>
          </w:p>
        </w:tc>
      </w:tr>
      <w:tr w:rsidR="004C4DF2" w:rsidRPr="004C4DF2" w14:paraId="6245D787" w14:textId="77777777" w:rsidTr="00A36216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6696" w14:textId="77777777" w:rsidR="004C4DF2" w:rsidRPr="004C4DF2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CE50E" w14:textId="5B3C67CC" w:rsidR="00140605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4060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</w:t>
            </w:r>
            <w:proofErr w:type="gramStart"/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="00140605"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  <w:r w:rsidR="0014060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29195E" w14:textId="07F45110" w:rsidR="004C4DF2" w:rsidRPr="007A0789" w:rsidRDefault="004C4DF2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75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</w:t>
            </w:r>
            <w:r w:rsidRPr="000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000A" w:rsidRPr="0004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округа»</w:t>
            </w:r>
          </w:p>
          <w:p w14:paraId="69BF12EC" w14:textId="77777777" w:rsidR="004C4DF2" w:rsidRPr="004C4DF2" w:rsidRDefault="004C4DF2" w:rsidP="00BB3E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A302F" w14:textId="77777777" w:rsidR="004C4DF2" w:rsidRP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Default="004C4DF2" w:rsidP="00BB3E3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F2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EB8A938" w:rsidR="000E6E50" w:rsidRPr="007A0789" w:rsidRDefault="000E6E50" w:rsidP="00BB3E30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29"/>
        <w:gridCol w:w="1292"/>
        <w:gridCol w:w="1091"/>
        <w:gridCol w:w="799"/>
        <w:gridCol w:w="799"/>
        <w:gridCol w:w="799"/>
        <w:gridCol w:w="809"/>
      </w:tblGrid>
      <w:tr w:rsidR="004C4DF2" w:rsidRPr="00AD514B" w14:paraId="518F5785" w14:textId="77777777" w:rsidTr="00E41BB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AD514B" w14:paraId="12981947" w14:textId="77777777" w:rsidTr="00C4000A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AD514B" w:rsidRDefault="004C4DF2" w:rsidP="00BB3E3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AD514B" w:rsidRDefault="004C4DF2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AD514B" w:rsidRDefault="004C4DF2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AD514B" w14:paraId="548A3F5C" w14:textId="77777777" w:rsidTr="00C4000A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4DF2" w:rsidRPr="00AD514B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AD514B" w:rsidRDefault="004C4D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6199" w14:textId="72E6AA0A" w:rsidR="004C4DF2" w:rsidRPr="00AD514B" w:rsidRDefault="004C4DF2" w:rsidP="00BB3E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810896" w:rsidRPr="00AD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  <w:r w:rsidRPr="00AD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4C4DF2" w:rsidRPr="00AD514B" w14:paraId="0E6DA2CE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503F1C" w14:textId="1C198E26" w:rsidR="004C4DF2" w:rsidRPr="00501EE4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431" w14:textId="0310A993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11" w14:textId="29AE5FF8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0AB" w14:textId="400FEE0A" w:rsidR="004C4D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281" w14:textId="36AB56C8" w:rsidR="004C4DF2" w:rsidRPr="00AD514B" w:rsidRDefault="00110FF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60" w14:textId="6882D974" w:rsidR="004C4DF2" w:rsidRPr="00AD514B" w:rsidRDefault="00110FF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6F" w14:textId="078CDD8D" w:rsidR="004C4DF2" w:rsidRPr="00AD514B" w:rsidRDefault="00110FF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E6A" w14:textId="4A30BEC5" w:rsidR="004C4DF2" w:rsidRPr="00AD514B" w:rsidRDefault="00110FF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35BF2" w:rsidRPr="00AD514B" w14:paraId="6028296E" w14:textId="77777777" w:rsidTr="00035BF2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7A455" w14:textId="6767AD42" w:rsidR="00035BF2" w:rsidRPr="00501EE4" w:rsidRDefault="00035B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3C1" w14:textId="51387A4C" w:rsidR="00035BF2" w:rsidRPr="00AD514B" w:rsidRDefault="00035BF2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  <w:r w:rsidR="00D377EB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A9C" w:rsidRPr="00AD514B" w14:paraId="757E7CE7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4ED12" w14:textId="25A187CA" w:rsidR="00AA7A9C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A6E" w14:textId="60FEE6F1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проживающих на сельских территориях, улучшивших жилищные условия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792" w14:textId="0C0DE445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E50" w14:textId="0BFAD687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779" w14:textId="3104BA02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94" w14:textId="1D60A4B6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C83" w14:textId="1F9BA69F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A1E" w14:textId="3153E6B2" w:rsidR="00AA7A9C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5BF2" w:rsidRPr="00AD514B" w14:paraId="138F028C" w14:textId="77777777" w:rsidTr="00C400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8A4C8" w14:textId="65AC8051" w:rsidR="00035BF2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69D" w14:textId="3B993838" w:rsidR="00035BF2" w:rsidRPr="00AD514B" w:rsidRDefault="00AA7A9C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 с участием жителей сельских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A3A" w14:textId="51E170B0" w:rsidR="00035BF2" w:rsidRPr="00AD514B" w:rsidRDefault="0023271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110" w14:textId="027813C5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588" w14:textId="539B1CAB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967" w14:textId="00A7BD7E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AB2" w14:textId="3E1D4E6F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62E" w14:textId="0556D2FE" w:rsidR="00035BF2" w:rsidRPr="00AD514B" w:rsidRDefault="00931569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4DF2" w:rsidRPr="00AD514B" w14:paraId="6F8BF9E4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D2C90" w14:textId="25C39445" w:rsidR="004C4DF2" w:rsidRPr="00501EE4" w:rsidRDefault="004C4DF2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357CB" w14:textId="4E13A9F3" w:rsidR="004C4DF2" w:rsidRPr="00AD514B" w:rsidRDefault="004C4DF2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2244F" w:rsidRPr="00AD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округа»</w:t>
            </w:r>
          </w:p>
        </w:tc>
      </w:tr>
      <w:tr w:rsidR="004C4DF2" w:rsidRPr="00AD514B" w14:paraId="36B29A44" w14:textId="77777777" w:rsidTr="00C400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FE8880" w14:textId="57FA17B2" w:rsidR="004C4DF2" w:rsidRPr="00501EE4" w:rsidRDefault="0004040B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E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8D43" w14:textId="3A7D44C4" w:rsidR="004C4DF2" w:rsidRPr="00AD514B" w:rsidRDefault="00D377EB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Полнота освоения финансовых средств, выделенных на </w:t>
            </w:r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>участия  проектов</w:t>
            </w:r>
            <w:proofErr w:type="gramEnd"/>
            <w:r w:rsidR="009C648A" w:rsidRPr="00AD514B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мероприятий государственной программы РФ  «Комплексное развитие сельских территорий»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195C" w14:textId="059A42DF" w:rsidR="004C4DF2" w:rsidRPr="00AD514B" w:rsidRDefault="006D1476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5FA" w14:textId="318C6EB6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69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392" w14:textId="75662553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C34F" w14:textId="3B919DD1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7B2E" w14:textId="7B739B55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4026" w14:textId="31F8EFF6" w:rsidR="004C4DF2" w:rsidRPr="00AD514B" w:rsidRDefault="009C648A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31569" w:rsidRPr="00AD51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CD4FFD6" w14:textId="77777777" w:rsidR="004C4DF2" w:rsidRPr="004C4DF2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7B0865C4" w14:textId="749AF24D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74E5E38" w14:textId="14817A11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46348B0F" w14:textId="68C790B8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4B07CD9E" w14:textId="0567FA06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00EF6092" w14:textId="7A5870D7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2DEDE3F7" w14:textId="1A4F437D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6DDCD432" w14:textId="4BC56E6F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02A844B" w14:textId="68141463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655F1884" w14:textId="0C3C7824" w:rsidR="00BB3E30" w:rsidRDefault="00BB3E30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06D9BE0B" w14:textId="77777777" w:rsidR="00BB3E30" w:rsidRDefault="00BB3E30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B574B63" w14:textId="5EF4177D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5536006F" w14:textId="13BB7CFE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1AB6C782" w14:textId="711098A5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24BCEAA7" w14:textId="7E82D41E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7C107FBA" w14:textId="6F73ACBF" w:rsidR="00FA76DD" w:rsidRDefault="00FA76DD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43B71A17" w14:textId="6270C430" w:rsidR="009C648A" w:rsidRDefault="009C648A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1B234B7E" w14:textId="77777777" w:rsidR="009C648A" w:rsidRDefault="009C648A" w:rsidP="00FA76DD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12D1281B" w14:textId="7CFC50A6" w:rsidR="00931569" w:rsidRPr="00030229" w:rsidRDefault="00931569" w:rsidP="004C4DF2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14:paraId="76AEDD06" w14:textId="2D621E99" w:rsidR="00931569" w:rsidRPr="00030229" w:rsidRDefault="00931569" w:rsidP="004C4DF2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14:paraId="1267AC7B" w14:textId="232D280F" w:rsidR="004C4DF2" w:rsidRPr="004C4DF2" w:rsidRDefault="004C4DF2" w:rsidP="00BB3E30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</w:t>
      </w:r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Приоритеты </w:t>
      </w:r>
      <w:proofErr w:type="gramStart"/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</w:p>
    <w:p w14:paraId="00898EE1" w14:textId="57125CD4" w:rsidR="004959D9" w:rsidRDefault="00B11E2D" w:rsidP="00BB3E30">
      <w:pPr>
        <w:spacing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</w:p>
    <w:p w14:paraId="284659B5" w14:textId="3E163E3C" w:rsidR="00140605" w:rsidRPr="00C6317E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40605">
        <w:rPr>
          <w:rFonts w:ascii="Times New Roman" w:eastAsia="Calibri" w:hAnsi="Times New Roman" w:cs="Times New Roman"/>
          <w:sz w:val="24"/>
          <w:szCs w:val="24"/>
        </w:rPr>
        <w:t xml:space="preserve">В состав Няндомского муниципального </w:t>
      </w:r>
      <w:proofErr w:type="gramStart"/>
      <w:r w:rsidRPr="00140605">
        <w:rPr>
          <w:rFonts w:ascii="Times New Roman" w:eastAsia="Calibri" w:hAnsi="Times New Roman" w:cs="Times New Roman"/>
          <w:sz w:val="24"/>
          <w:szCs w:val="24"/>
        </w:rPr>
        <w:t>округа  входят</w:t>
      </w:r>
      <w:proofErr w:type="gramEnd"/>
      <w:r w:rsidRPr="00140605">
        <w:rPr>
          <w:rFonts w:ascii="Times New Roman" w:eastAsia="Calibri" w:hAnsi="Times New Roman" w:cs="Times New Roman"/>
          <w:sz w:val="24"/>
          <w:szCs w:val="24"/>
        </w:rPr>
        <w:t xml:space="preserve"> город Няндома  и 156 прилегающих населенных пунктов. </w:t>
      </w:r>
      <w:r w:rsidRPr="002465B9">
        <w:rPr>
          <w:rFonts w:ascii="Times New Roman" w:eastAsia="Calibri" w:hAnsi="Times New Roman" w:cs="Times New Roman"/>
          <w:sz w:val="24"/>
          <w:szCs w:val="24"/>
        </w:rPr>
        <w:t>Вопрос развития сельских территорий особенно актуален для Няндомского муниципального округа в связи с тем, что по состоянию на 01 января 202</w:t>
      </w:r>
      <w:r w:rsidR="00785684">
        <w:rPr>
          <w:rFonts w:ascii="Times New Roman" w:eastAsia="Calibri" w:hAnsi="Times New Roman" w:cs="Times New Roman"/>
          <w:sz w:val="24"/>
          <w:szCs w:val="24"/>
        </w:rPr>
        <w:t>4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года 2</w:t>
      </w:r>
      <w:r w:rsidR="00785684">
        <w:rPr>
          <w:rFonts w:ascii="Times New Roman" w:eastAsia="Calibri" w:hAnsi="Times New Roman" w:cs="Times New Roman"/>
          <w:sz w:val="24"/>
          <w:szCs w:val="24"/>
        </w:rPr>
        <w:t>0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5B9">
        <w:rPr>
          <w:rFonts w:ascii="Times New Roman" w:eastAsia="Calibri" w:hAnsi="Times New Roman" w:cs="Times New Roman"/>
          <w:sz w:val="24"/>
          <w:szCs w:val="24"/>
        </w:rPr>
        <w:t>%  его</w:t>
      </w:r>
      <w:proofErr w:type="gramEnd"/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населения проживает в сельской местности.</w:t>
      </w:r>
      <w:r w:rsidR="00C63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17E" w:rsidRPr="00C6317E">
        <w:rPr>
          <w:rFonts w:ascii="Times New Roman" w:eastAsia="Calibri" w:hAnsi="Times New Roman" w:cs="Times New Roman"/>
          <w:sz w:val="24"/>
          <w:szCs w:val="24"/>
        </w:rPr>
        <w:t>Кроме этого, п</w:t>
      </w:r>
      <w:r w:rsidR="00C6317E" w:rsidRPr="00C63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роблема дефицита кадров </w:t>
      </w:r>
      <w:proofErr w:type="gramStart"/>
      <w:r w:rsidR="00C6317E" w:rsidRPr="00C63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78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proofErr w:type="gramEnd"/>
      <w:r w:rsidR="00785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17E" w:rsidRPr="00C63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актуальных проблем для сельскохозяйственных предприятий округа.</w:t>
      </w:r>
    </w:p>
    <w:p w14:paraId="6656B141" w14:textId="75EB77E9" w:rsidR="00140605" w:rsidRPr="00140605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4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комфортности проживания, а также проблемы с трудоустройством в сельской местности влияют на миграционные настроения сельского населения, особенно молодежи.</w:t>
      </w:r>
    </w:p>
    <w:p w14:paraId="60339D06" w14:textId="54F855AE" w:rsidR="000F3D12" w:rsidRDefault="00140605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За период 2020-2022 годов благодаря участию во всероссийском конкурсе по отбору проектов комплексного развития сельских территорий (сельских агломераций) в рамках государственной программы Российской Федерации «Комплексное развитие сельских территорий» были реализованы </w:t>
      </w:r>
      <w:r w:rsidR="000F3D12">
        <w:rPr>
          <w:rFonts w:ascii="Times New Roman" w:eastAsia="Calibri" w:hAnsi="Times New Roman" w:cs="Times New Roman"/>
          <w:sz w:val="24"/>
          <w:szCs w:val="24"/>
        </w:rPr>
        <w:t>3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больших проекта по комплексному развитию </w:t>
      </w:r>
      <w:proofErr w:type="spellStart"/>
      <w:r w:rsidRPr="002465B9">
        <w:rPr>
          <w:rFonts w:ascii="Times New Roman" w:eastAsia="Calibri" w:hAnsi="Times New Roman" w:cs="Times New Roman"/>
          <w:sz w:val="24"/>
          <w:szCs w:val="24"/>
        </w:rPr>
        <w:t>Мошинского</w:t>
      </w:r>
      <w:proofErr w:type="spellEnd"/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465B9">
        <w:rPr>
          <w:rFonts w:ascii="Times New Roman" w:eastAsia="Calibri" w:hAnsi="Times New Roman" w:cs="Times New Roman"/>
          <w:sz w:val="24"/>
          <w:szCs w:val="24"/>
        </w:rPr>
        <w:t>Шалакушского</w:t>
      </w:r>
      <w:proofErr w:type="spellEnd"/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сельских поселений</w:t>
      </w:r>
      <w:r w:rsidR="000F3D12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proofErr w:type="spellStart"/>
      <w:r w:rsidR="000F3D12">
        <w:rPr>
          <w:rFonts w:ascii="Times New Roman" w:eastAsia="Calibri" w:hAnsi="Times New Roman" w:cs="Times New Roman"/>
          <w:sz w:val="24"/>
          <w:szCs w:val="24"/>
        </w:rPr>
        <w:t>г.Няндома</w:t>
      </w:r>
      <w:proofErr w:type="spellEnd"/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(строительство 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 1 школы</w:t>
      </w:r>
      <w:r w:rsidR="00AB06DA">
        <w:rPr>
          <w:rFonts w:ascii="Times New Roman" w:eastAsia="Calibri" w:hAnsi="Times New Roman" w:cs="Times New Roman"/>
          <w:sz w:val="24"/>
          <w:szCs w:val="24"/>
        </w:rPr>
        <w:t xml:space="preserve"> и 1 ФОК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учреждений образования, культуры, спорта). </w:t>
      </w:r>
    </w:p>
    <w:p w14:paraId="0A89A392" w14:textId="31F47C82" w:rsidR="000F3D12" w:rsidRPr="000F3D12" w:rsidRDefault="00A80F0B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В силу </w:t>
      </w:r>
      <w:proofErr w:type="spellStart"/>
      <w:r w:rsidRPr="002465B9">
        <w:rPr>
          <w:rFonts w:ascii="Times New Roman" w:eastAsia="Calibri" w:hAnsi="Times New Roman" w:cs="Times New Roman"/>
          <w:sz w:val="24"/>
          <w:szCs w:val="24"/>
        </w:rPr>
        <w:t>низкодисперсного</w:t>
      </w:r>
      <w:proofErr w:type="spellEnd"/>
      <w:r w:rsidRPr="002465B9">
        <w:rPr>
          <w:rFonts w:ascii="Times New Roman" w:eastAsia="Calibri" w:hAnsi="Times New Roman" w:cs="Times New Roman"/>
          <w:sz w:val="24"/>
          <w:szCs w:val="24"/>
        </w:rPr>
        <w:t xml:space="preserve"> характера сельского расселения актуальным остается вопрос транспортной доступности сельских населенных пунктов. Автомобильное сообщение представлено, в основном, автомобильными дорогами с грунтовым покрытием, срок эксплуатации и состояние которых в течение года сильно зависит от погодных условий. То же относится и к дорогам самих сельских населенных пунктов.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6DA">
        <w:rPr>
          <w:rFonts w:ascii="Times New Roman" w:eastAsia="Calibri" w:hAnsi="Times New Roman" w:cs="Times New Roman"/>
          <w:sz w:val="24"/>
          <w:szCs w:val="24"/>
        </w:rPr>
        <w:t>Н</w:t>
      </w:r>
      <w:r w:rsidR="000F3D12" w:rsidRPr="000F3D12">
        <w:rPr>
          <w:rFonts w:ascii="Times New Roman" w:eastAsia="Calibri" w:hAnsi="Times New Roman" w:cs="Times New Roman"/>
          <w:sz w:val="24"/>
          <w:szCs w:val="24"/>
        </w:rPr>
        <w:t>е соответствуют нормативным требованиям участки дорог местного значения общей протяженностью 356,7</w:t>
      </w:r>
      <w:r w:rsidR="00AB0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D12" w:rsidRPr="000F3D12">
        <w:rPr>
          <w:rFonts w:ascii="Times New Roman" w:eastAsia="Calibri" w:hAnsi="Times New Roman" w:cs="Times New Roman"/>
          <w:sz w:val="24"/>
          <w:szCs w:val="24"/>
        </w:rPr>
        <w:t>км (95,1% протяженности дорог местного значения), также участки дорог регионального и межмуниципального значения протяженностью 154,5 км (43,8% протяженности дорог регионального и межмуниципального значения).</w:t>
      </w:r>
    </w:p>
    <w:p w14:paraId="6095465F" w14:textId="3F6851CA" w:rsidR="000F3D12" w:rsidRDefault="000F3D12" w:rsidP="00BB3E3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</w:t>
      </w:r>
      <w:proofErr w:type="gramStart"/>
      <w:r w:rsidRPr="000F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</w:t>
      </w:r>
      <w:r w:rsidRPr="000F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газификация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г.Няндома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016FD7" w14:textId="37FAEB1C" w:rsidR="000F3D12" w:rsidRPr="000F3D12" w:rsidRDefault="000F3D12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сельских населенных пунктах остается значительное количество неблагоустроенных общественных пространств и территорий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A58805" w14:textId="40AA52C9" w:rsidR="00140605" w:rsidRPr="002465B9" w:rsidRDefault="00AD514B" w:rsidP="00BB3E30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есть,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="0078568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140605" w:rsidRPr="002465B9">
        <w:rPr>
          <w:rFonts w:ascii="Times New Roman" w:eastAsia="Calibri" w:hAnsi="Times New Roman" w:cs="Times New Roman"/>
          <w:sz w:val="24"/>
          <w:szCs w:val="24"/>
        </w:rPr>
        <w:t>стался</w:t>
      </w:r>
      <w:proofErr w:type="gramEnd"/>
      <w:r w:rsidR="00140605" w:rsidRPr="002465B9">
        <w:rPr>
          <w:rFonts w:ascii="Times New Roman" w:eastAsia="Calibri" w:hAnsi="Times New Roman" w:cs="Times New Roman"/>
          <w:sz w:val="24"/>
          <w:szCs w:val="24"/>
        </w:rPr>
        <w:t xml:space="preserve"> еще ряд вопросов по повышению уровня комфортности среды проживания в сельской местности, которые относятся к вопросам местного значения и требуют значительного объема финансирования.</w:t>
      </w:r>
    </w:p>
    <w:p w14:paraId="415FEB67" w14:textId="77777777" w:rsidR="00140605" w:rsidRPr="002465B9" w:rsidRDefault="00140605" w:rsidP="00BB3E3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механизмов решения  этих вопросов является участие  в  мероприятиях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</w:t>
      </w: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31 мая 2019 года № 696 и государственной программы Архангельской области «Комплексное развитие сельских территорий Архангельской области», утвержденной постановлением Правительства Архангельской области  от 24 сентября 2019 года </w:t>
      </w: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№ 510-пп.</w:t>
      </w:r>
    </w:p>
    <w:p w14:paraId="17D6A21E" w14:textId="77777777" w:rsidR="00140605" w:rsidRPr="002465B9" w:rsidRDefault="00140605" w:rsidP="00BB3E30">
      <w:pPr>
        <w:tabs>
          <w:tab w:val="left" w:pos="1290"/>
        </w:tabs>
        <w:spacing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Настоящая муниципальная программа разрабатывается для обеспечения управления планированием развития сельских территорий Няндомского муниципального округа и привлечения дополнительных финансовых средств за счет других источников для решения вопросов местного значения.</w:t>
      </w:r>
    </w:p>
    <w:p w14:paraId="20160841" w14:textId="77777777" w:rsidR="00140605" w:rsidRPr="002465B9" w:rsidRDefault="00140605" w:rsidP="00BB3E30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A0DD5B" w14:textId="0B58E4FF" w:rsidR="00B33554" w:rsidRDefault="00B33554" w:rsidP="00BB3E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C9CB5E" w14:textId="475427E2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8AF1DB" w14:textId="276D0F7D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90FE216" w14:textId="3AE64A9F" w:rsidR="00B33554" w:rsidRPr="0054155F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1611A11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B33554" w:rsidRPr="00B33554" w14:paraId="26FE065A" w14:textId="77777777" w:rsidTr="00501EE4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</w:tcPr>
          <w:p w14:paraId="4531E13B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</w:tcPr>
          <w:p w14:paraId="3142FC9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</w:tcPr>
          <w:p w14:paraId="71E01C9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DB6C05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реализации,   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3554" w:rsidRPr="00B33554" w14:paraId="0420C9FF" w14:textId="77777777" w:rsidTr="00501EE4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</w:tcPr>
          <w:p w14:paraId="7A46735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</w:tcPr>
          <w:p w14:paraId="7BC50B0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146088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06C2FBCB" w14:textId="20E5AC5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</w:tcPr>
          <w:p w14:paraId="014243D0" w14:textId="7FF83314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</w:tcPr>
          <w:p w14:paraId="6630245A" w14:textId="148BD88D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</w:tcPr>
          <w:p w14:paraId="5FEF8DD3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387513ED" w14:textId="77777777" w:rsidTr="00501EE4">
        <w:trPr>
          <w:tblHeader/>
          <w:jc w:val="center"/>
        </w:trPr>
        <w:tc>
          <w:tcPr>
            <w:tcW w:w="4889" w:type="dxa"/>
          </w:tcPr>
          <w:p w14:paraId="78F1F62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</w:tcPr>
          <w:p w14:paraId="757D310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14:paraId="5ECF955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14:paraId="5CA2024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</w:tcPr>
          <w:p w14:paraId="4E3F24E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2" w:type="dxa"/>
          </w:tcPr>
          <w:p w14:paraId="677899F2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80" w:type="dxa"/>
            <w:gridSpan w:val="2"/>
          </w:tcPr>
          <w:p w14:paraId="18B6D0C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33554" w:rsidRPr="00B33554" w14:paraId="23A69EC4" w14:textId="77777777" w:rsidTr="00501EE4">
        <w:trPr>
          <w:jc w:val="center"/>
        </w:trPr>
        <w:tc>
          <w:tcPr>
            <w:tcW w:w="4889" w:type="dxa"/>
            <w:vMerge w:val="restart"/>
          </w:tcPr>
          <w:p w14:paraId="7E8A4190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</w:tcPr>
          <w:p w14:paraId="190222AF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01F9404F" w14:textId="7A20C475" w:rsidR="00B33554" w:rsidRPr="00B33554" w:rsidRDefault="00176CF8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1 259 320,0</w:t>
            </w:r>
          </w:p>
        </w:tc>
        <w:tc>
          <w:tcPr>
            <w:tcW w:w="1418" w:type="dxa"/>
          </w:tcPr>
          <w:p w14:paraId="5224DB08" w14:textId="0C466087" w:rsidR="00B33554" w:rsidRPr="00B33554" w:rsidRDefault="00176CF8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92 654,3</w:t>
            </w:r>
          </w:p>
        </w:tc>
        <w:tc>
          <w:tcPr>
            <w:tcW w:w="1423" w:type="dxa"/>
            <w:gridSpan w:val="2"/>
          </w:tcPr>
          <w:p w14:paraId="6AF3B4EC" w14:textId="1688ACB7" w:rsidR="00B33554" w:rsidRPr="00B33554" w:rsidRDefault="00176CF8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220 812,0</w:t>
            </w:r>
          </w:p>
        </w:tc>
        <w:tc>
          <w:tcPr>
            <w:tcW w:w="1412" w:type="dxa"/>
          </w:tcPr>
          <w:p w14:paraId="2270AB9C" w14:textId="2EA723D7" w:rsidR="00B33554" w:rsidRPr="00B33554" w:rsidRDefault="00176CF8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416 467,6</w:t>
            </w:r>
          </w:p>
        </w:tc>
        <w:tc>
          <w:tcPr>
            <w:tcW w:w="1180" w:type="dxa"/>
            <w:gridSpan w:val="2"/>
          </w:tcPr>
          <w:p w14:paraId="57744C79" w14:textId="0474286A" w:rsidR="00B33554" w:rsidRPr="00B33554" w:rsidRDefault="00176CF8" w:rsidP="00176C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529 385,6</w:t>
            </w:r>
          </w:p>
        </w:tc>
      </w:tr>
      <w:tr w:rsidR="00B33554" w:rsidRPr="00B33554" w14:paraId="3D9596A9" w14:textId="77777777" w:rsidTr="00501EE4">
        <w:trPr>
          <w:trHeight w:val="300"/>
          <w:jc w:val="center"/>
        </w:trPr>
        <w:tc>
          <w:tcPr>
            <w:tcW w:w="4889" w:type="dxa"/>
            <w:vMerge/>
          </w:tcPr>
          <w:p w14:paraId="4A2592C1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E7BCFE1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EE2B572" w14:textId="691518F3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1 068 382,6</w:t>
            </w:r>
          </w:p>
        </w:tc>
        <w:tc>
          <w:tcPr>
            <w:tcW w:w="1418" w:type="dxa"/>
          </w:tcPr>
          <w:p w14:paraId="2A578D90" w14:textId="47C52F18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51 706,4</w:t>
            </w:r>
          </w:p>
        </w:tc>
        <w:tc>
          <w:tcPr>
            <w:tcW w:w="1423" w:type="dxa"/>
            <w:gridSpan w:val="2"/>
          </w:tcPr>
          <w:p w14:paraId="7BDE9B29" w14:textId="07A5BEBE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210 578,20</w:t>
            </w:r>
          </w:p>
        </w:tc>
        <w:tc>
          <w:tcPr>
            <w:tcW w:w="1412" w:type="dxa"/>
          </w:tcPr>
          <w:p w14:paraId="25F36989" w14:textId="7E04A232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400 070,60</w:t>
            </w:r>
          </w:p>
        </w:tc>
        <w:tc>
          <w:tcPr>
            <w:tcW w:w="1180" w:type="dxa"/>
            <w:gridSpan w:val="2"/>
          </w:tcPr>
          <w:p w14:paraId="06246724" w14:textId="3AED6857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406 027,4</w:t>
            </w:r>
          </w:p>
        </w:tc>
      </w:tr>
      <w:tr w:rsidR="00164B98" w:rsidRPr="00B33554" w14:paraId="02F9372E" w14:textId="77777777" w:rsidTr="00501EE4">
        <w:trPr>
          <w:trHeight w:val="195"/>
          <w:jc w:val="center"/>
        </w:trPr>
        <w:tc>
          <w:tcPr>
            <w:tcW w:w="4889" w:type="dxa"/>
            <w:vMerge/>
          </w:tcPr>
          <w:p w14:paraId="2EC1AF48" w14:textId="77777777" w:rsidR="00164B98" w:rsidRPr="00B33554" w:rsidRDefault="00164B98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576E277C" w14:textId="77777777" w:rsidR="00164B98" w:rsidRPr="00B33554" w:rsidRDefault="00164B98" w:rsidP="00BB3E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37EDA114" w14:textId="0B4E4523" w:rsidR="00164B98" w:rsidRPr="00B33554" w:rsidRDefault="00176CF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51 673,3</w:t>
            </w:r>
          </w:p>
        </w:tc>
        <w:tc>
          <w:tcPr>
            <w:tcW w:w="1418" w:type="dxa"/>
          </w:tcPr>
          <w:p w14:paraId="32495EB9" w14:textId="55679D46" w:rsidR="00164B98" w:rsidRPr="00B33554" w:rsidRDefault="00176CF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26 653,4</w:t>
            </w:r>
          </w:p>
        </w:tc>
        <w:tc>
          <w:tcPr>
            <w:tcW w:w="1423" w:type="dxa"/>
            <w:gridSpan w:val="2"/>
          </w:tcPr>
          <w:p w14:paraId="43C3AC9C" w14:textId="6081A3CE" w:rsidR="00164B98" w:rsidRPr="00B33554" w:rsidRDefault="00176CF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4 297,6</w:t>
            </w:r>
          </w:p>
        </w:tc>
        <w:tc>
          <w:tcPr>
            <w:tcW w:w="1412" w:type="dxa"/>
          </w:tcPr>
          <w:p w14:paraId="44C1A880" w14:textId="0E30CF9F" w:rsidR="00164B98" w:rsidRPr="00B33554" w:rsidRDefault="00176CF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8 164,7</w:t>
            </w:r>
          </w:p>
        </w:tc>
        <w:tc>
          <w:tcPr>
            <w:tcW w:w="1180" w:type="dxa"/>
            <w:gridSpan w:val="2"/>
          </w:tcPr>
          <w:p w14:paraId="546A0972" w14:textId="4C24521F" w:rsidR="00164B98" w:rsidRPr="00B33554" w:rsidRDefault="00176CF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12 557,6</w:t>
            </w:r>
          </w:p>
        </w:tc>
      </w:tr>
      <w:tr w:rsidR="00B33554" w:rsidRPr="00B33554" w14:paraId="23409792" w14:textId="77777777" w:rsidTr="00501EE4">
        <w:trPr>
          <w:jc w:val="center"/>
        </w:trPr>
        <w:tc>
          <w:tcPr>
            <w:tcW w:w="4889" w:type="dxa"/>
            <w:vMerge/>
          </w:tcPr>
          <w:p w14:paraId="2DC68E3E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354BB2A6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341157C8" w14:textId="659EF6BD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9 593,4</w:t>
            </w:r>
          </w:p>
        </w:tc>
        <w:tc>
          <w:tcPr>
            <w:tcW w:w="1418" w:type="dxa"/>
          </w:tcPr>
          <w:p w14:paraId="18616674" w14:textId="3796BCE9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5 783,5</w:t>
            </w:r>
          </w:p>
        </w:tc>
        <w:tc>
          <w:tcPr>
            <w:tcW w:w="1423" w:type="dxa"/>
            <w:gridSpan w:val="2"/>
          </w:tcPr>
          <w:p w14:paraId="6BA43EF6" w14:textId="2C2D7E0A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1 1236,2</w:t>
            </w:r>
          </w:p>
        </w:tc>
        <w:tc>
          <w:tcPr>
            <w:tcW w:w="1412" w:type="dxa"/>
          </w:tcPr>
          <w:p w14:paraId="171066DF" w14:textId="718F96D9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1 232,3</w:t>
            </w:r>
          </w:p>
        </w:tc>
        <w:tc>
          <w:tcPr>
            <w:tcW w:w="1180" w:type="dxa"/>
            <w:gridSpan w:val="2"/>
          </w:tcPr>
          <w:p w14:paraId="6B472418" w14:textId="6E16F784" w:rsidR="00B33554" w:rsidRPr="00B33554" w:rsidRDefault="00176C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1 341,4</w:t>
            </w:r>
          </w:p>
        </w:tc>
      </w:tr>
      <w:tr w:rsidR="00C22A43" w:rsidRPr="00B33554" w14:paraId="5CEF89FE" w14:textId="77777777" w:rsidTr="00501EE4">
        <w:trPr>
          <w:jc w:val="center"/>
        </w:trPr>
        <w:tc>
          <w:tcPr>
            <w:tcW w:w="4889" w:type="dxa"/>
            <w:vMerge/>
          </w:tcPr>
          <w:p w14:paraId="0003706B" w14:textId="77777777" w:rsidR="00C22A43" w:rsidRPr="00B33554" w:rsidRDefault="00C22A4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EFC6B13" w14:textId="77777777" w:rsidR="00C22A43" w:rsidRPr="00B33554" w:rsidRDefault="00C22A4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54A48634" w14:textId="6FC44819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139 263,6</w:t>
            </w:r>
          </w:p>
        </w:tc>
        <w:tc>
          <w:tcPr>
            <w:tcW w:w="1418" w:type="dxa"/>
          </w:tcPr>
          <w:p w14:paraId="46BD5970" w14:textId="302BB3CE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8 511,0</w:t>
            </w:r>
          </w:p>
        </w:tc>
        <w:tc>
          <w:tcPr>
            <w:tcW w:w="1423" w:type="dxa"/>
            <w:gridSpan w:val="2"/>
          </w:tcPr>
          <w:p w14:paraId="691CE611" w14:textId="01F54BA8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2" w:type="dxa"/>
          </w:tcPr>
          <w:p w14:paraId="14B305DA" w14:textId="2A8DD9E2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32F43059" w14:textId="0535F499" w:rsidR="00C22A43" w:rsidRPr="00B33554" w:rsidRDefault="00176CF8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109 459,2</w:t>
            </w:r>
          </w:p>
        </w:tc>
      </w:tr>
      <w:tr w:rsidR="00147093" w:rsidRPr="00B33554" w14:paraId="4E821584" w14:textId="77777777" w:rsidTr="00501EE4">
        <w:trPr>
          <w:jc w:val="center"/>
        </w:trPr>
        <w:tc>
          <w:tcPr>
            <w:tcW w:w="4889" w:type="dxa"/>
            <w:vMerge w:val="restart"/>
          </w:tcPr>
          <w:p w14:paraId="1914A0DF" w14:textId="11541069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7877844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</w:t>
            </w:r>
            <w:proofErr w:type="gramStart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</w:p>
        </w:tc>
        <w:tc>
          <w:tcPr>
            <w:tcW w:w="2691" w:type="dxa"/>
          </w:tcPr>
          <w:p w14:paraId="476C4F7F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213295BA" w14:textId="0E506D92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1 254 221,5</w:t>
            </w:r>
          </w:p>
        </w:tc>
        <w:tc>
          <w:tcPr>
            <w:tcW w:w="1418" w:type="dxa"/>
          </w:tcPr>
          <w:p w14:paraId="2CA6CB33" w14:textId="4DE04F47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87 556,3</w:t>
            </w:r>
          </w:p>
        </w:tc>
        <w:tc>
          <w:tcPr>
            <w:tcW w:w="1423" w:type="dxa"/>
            <w:gridSpan w:val="2"/>
          </w:tcPr>
          <w:p w14:paraId="15CE3A13" w14:textId="3F7EC4F5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220 812,0</w:t>
            </w:r>
          </w:p>
        </w:tc>
        <w:tc>
          <w:tcPr>
            <w:tcW w:w="1412" w:type="dxa"/>
          </w:tcPr>
          <w:p w14:paraId="23969683" w14:textId="75A4AEB1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416 467,6</w:t>
            </w:r>
          </w:p>
        </w:tc>
        <w:tc>
          <w:tcPr>
            <w:tcW w:w="1180" w:type="dxa"/>
            <w:gridSpan w:val="2"/>
          </w:tcPr>
          <w:p w14:paraId="6318EE7D" w14:textId="2661005A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529 385,6</w:t>
            </w:r>
          </w:p>
        </w:tc>
      </w:tr>
      <w:tr w:rsidR="00147093" w:rsidRPr="00B33554" w14:paraId="6A4DD60B" w14:textId="77777777" w:rsidTr="00501EE4">
        <w:trPr>
          <w:jc w:val="center"/>
        </w:trPr>
        <w:tc>
          <w:tcPr>
            <w:tcW w:w="4889" w:type="dxa"/>
            <w:vMerge/>
          </w:tcPr>
          <w:p w14:paraId="6F803634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4AC4D26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1185FC8" w14:textId="5E8EED04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1 068 382,6</w:t>
            </w:r>
          </w:p>
        </w:tc>
        <w:tc>
          <w:tcPr>
            <w:tcW w:w="1418" w:type="dxa"/>
          </w:tcPr>
          <w:p w14:paraId="1F1F3F3E" w14:textId="06915257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51 706,4</w:t>
            </w:r>
          </w:p>
        </w:tc>
        <w:tc>
          <w:tcPr>
            <w:tcW w:w="1423" w:type="dxa"/>
            <w:gridSpan w:val="2"/>
          </w:tcPr>
          <w:p w14:paraId="0CCA0139" w14:textId="6EF417FA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210 578,2</w:t>
            </w:r>
          </w:p>
        </w:tc>
        <w:tc>
          <w:tcPr>
            <w:tcW w:w="1412" w:type="dxa"/>
          </w:tcPr>
          <w:p w14:paraId="3C9DA290" w14:textId="06F2A089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400 070,6</w:t>
            </w:r>
          </w:p>
        </w:tc>
        <w:tc>
          <w:tcPr>
            <w:tcW w:w="1180" w:type="dxa"/>
            <w:gridSpan w:val="2"/>
          </w:tcPr>
          <w:p w14:paraId="06724F03" w14:textId="4F94769B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406 027,4</w:t>
            </w:r>
          </w:p>
        </w:tc>
      </w:tr>
      <w:tr w:rsidR="00147093" w:rsidRPr="00B33554" w14:paraId="31EDC01E" w14:textId="77777777" w:rsidTr="00501EE4">
        <w:trPr>
          <w:jc w:val="center"/>
        </w:trPr>
        <w:tc>
          <w:tcPr>
            <w:tcW w:w="4889" w:type="dxa"/>
            <w:vMerge/>
          </w:tcPr>
          <w:p w14:paraId="4719476D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FD5FBDD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F2C09E7" w14:textId="16DA312A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51 673,3</w:t>
            </w:r>
          </w:p>
        </w:tc>
        <w:tc>
          <w:tcPr>
            <w:tcW w:w="1418" w:type="dxa"/>
          </w:tcPr>
          <w:p w14:paraId="1784BABD" w14:textId="1B0D6355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26 653,4</w:t>
            </w:r>
          </w:p>
        </w:tc>
        <w:tc>
          <w:tcPr>
            <w:tcW w:w="1423" w:type="dxa"/>
            <w:gridSpan w:val="2"/>
          </w:tcPr>
          <w:p w14:paraId="59FC93A4" w14:textId="31597DB7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4 297,6</w:t>
            </w:r>
          </w:p>
        </w:tc>
        <w:tc>
          <w:tcPr>
            <w:tcW w:w="1412" w:type="dxa"/>
          </w:tcPr>
          <w:p w14:paraId="49B8D025" w14:textId="279AA94A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8 164,7</w:t>
            </w:r>
          </w:p>
        </w:tc>
        <w:tc>
          <w:tcPr>
            <w:tcW w:w="1180" w:type="dxa"/>
            <w:gridSpan w:val="2"/>
          </w:tcPr>
          <w:p w14:paraId="521605EA" w14:textId="2B80547B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12 557,6</w:t>
            </w:r>
          </w:p>
        </w:tc>
      </w:tr>
      <w:tr w:rsidR="00147093" w:rsidRPr="00B33554" w14:paraId="73CE01BD" w14:textId="77777777" w:rsidTr="00501EE4">
        <w:trPr>
          <w:jc w:val="center"/>
        </w:trPr>
        <w:tc>
          <w:tcPr>
            <w:tcW w:w="4889" w:type="dxa"/>
            <w:vMerge/>
          </w:tcPr>
          <w:p w14:paraId="08F01E23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7EC0D304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466C4A65" w14:textId="1A86F830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4 495,4</w:t>
            </w:r>
          </w:p>
        </w:tc>
        <w:tc>
          <w:tcPr>
            <w:tcW w:w="1418" w:type="dxa"/>
          </w:tcPr>
          <w:p w14:paraId="436EEDF7" w14:textId="6E009F36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1423" w:type="dxa"/>
            <w:gridSpan w:val="2"/>
          </w:tcPr>
          <w:p w14:paraId="11ABFE71" w14:textId="2403E99E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1 236,2</w:t>
            </w:r>
          </w:p>
        </w:tc>
        <w:tc>
          <w:tcPr>
            <w:tcW w:w="1412" w:type="dxa"/>
          </w:tcPr>
          <w:p w14:paraId="0E4CE323" w14:textId="7E184730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1 232,3</w:t>
            </w:r>
          </w:p>
        </w:tc>
        <w:tc>
          <w:tcPr>
            <w:tcW w:w="1180" w:type="dxa"/>
            <w:gridSpan w:val="2"/>
          </w:tcPr>
          <w:p w14:paraId="36B25E07" w14:textId="46A94213" w:rsidR="00147093" w:rsidRPr="00B33554" w:rsidRDefault="00176CF8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1 341,4</w:t>
            </w:r>
          </w:p>
        </w:tc>
      </w:tr>
      <w:tr w:rsidR="00147093" w:rsidRPr="00B33554" w14:paraId="459DC6C4" w14:textId="77777777" w:rsidTr="00501EE4">
        <w:trPr>
          <w:jc w:val="center"/>
        </w:trPr>
        <w:tc>
          <w:tcPr>
            <w:tcW w:w="4889" w:type="dxa"/>
            <w:vMerge/>
          </w:tcPr>
          <w:p w14:paraId="4125AFA3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5DCFE358" w14:textId="77777777" w:rsidR="00147093" w:rsidRPr="00B33554" w:rsidRDefault="00147093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B518CBA" w14:textId="195D7578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129 670,2</w:t>
            </w:r>
          </w:p>
        </w:tc>
        <w:tc>
          <w:tcPr>
            <w:tcW w:w="1418" w:type="dxa"/>
          </w:tcPr>
          <w:p w14:paraId="5290624F" w14:textId="6923B61F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8 511,0</w:t>
            </w:r>
          </w:p>
        </w:tc>
        <w:tc>
          <w:tcPr>
            <w:tcW w:w="1423" w:type="dxa"/>
            <w:gridSpan w:val="2"/>
          </w:tcPr>
          <w:p w14:paraId="08184705" w14:textId="13A37519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2" w:type="dxa"/>
          </w:tcPr>
          <w:p w14:paraId="266947E3" w14:textId="73019413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2FF7845E" w14:textId="661AB80A" w:rsidR="00147093" w:rsidRPr="00B33554" w:rsidRDefault="004D7BC0" w:rsidP="00D74B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109 459,2</w:t>
            </w:r>
          </w:p>
        </w:tc>
      </w:tr>
      <w:bookmarkEnd w:id="3"/>
      <w:tr w:rsidR="00164B98" w:rsidRPr="00B33554" w14:paraId="527BFB9D" w14:textId="77777777" w:rsidTr="00501EE4">
        <w:trPr>
          <w:jc w:val="center"/>
        </w:trPr>
        <w:tc>
          <w:tcPr>
            <w:tcW w:w="4889" w:type="dxa"/>
            <w:vMerge w:val="restart"/>
          </w:tcPr>
          <w:p w14:paraId="2EE16276" w14:textId="3F0DF330" w:rsidR="00164B98" w:rsidRPr="00D377EB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7BCD" w:rsidRP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</w:t>
            </w:r>
            <w:r w:rsid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</w:tcPr>
          <w:p w14:paraId="178B228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4FB98BAF" w14:textId="00331D00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5 098,5</w:t>
            </w:r>
          </w:p>
        </w:tc>
        <w:tc>
          <w:tcPr>
            <w:tcW w:w="1418" w:type="dxa"/>
          </w:tcPr>
          <w:p w14:paraId="1C309A35" w14:textId="0B8B24FE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5 098,0</w:t>
            </w:r>
          </w:p>
        </w:tc>
        <w:tc>
          <w:tcPr>
            <w:tcW w:w="1423" w:type="dxa"/>
            <w:gridSpan w:val="2"/>
          </w:tcPr>
          <w:p w14:paraId="0F98B0BC" w14:textId="3EBEC797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6FC0C8BA" w14:textId="50B1436D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51E17CC2" w14:textId="2A70D8C1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09B0C09F" w14:textId="77777777" w:rsidTr="00501EE4">
        <w:trPr>
          <w:trHeight w:val="240"/>
          <w:jc w:val="center"/>
        </w:trPr>
        <w:tc>
          <w:tcPr>
            <w:tcW w:w="4889" w:type="dxa"/>
            <w:vMerge/>
          </w:tcPr>
          <w:p w14:paraId="79708767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D0784A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5479262E" w14:textId="518FF245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6BA8402" w14:textId="49B88549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7C671DA2" w14:textId="7EA2E04F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1AE8D90C" w14:textId="06C99318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71DB6B50" w14:textId="1FA80417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07FAC9A4" w14:textId="77777777" w:rsidTr="00501EE4">
        <w:trPr>
          <w:trHeight w:val="255"/>
          <w:jc w:val="center"/>
        </w:trPr>
        <w:tc>
          <w:tcPr>
            <w:tcW w:w="4889" w:type="dxa"/>
            <w:vMerge/>
          </w:tcPr>
          <w:p w14:paraId="5CDA3E3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3B92D05A" w14:textId="77777777" w:rsidR="00164B98" w:rsidRPr="00B33554" w:rsidRDefault="00164B98" w:rsidP="00164B9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0A4FE1E4" w14:textId="11663ECB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599AF76" w14:textId="676AC1F3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63ED0E38" w14:textId="775845F4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184757B5" w14:textId="55D61EDF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03FC7AAC" w14:textId="38470CAD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4E22C667" w14:textId="77777777" w:rsidTr="00501EE4">
        <w:trPr>
          <w:jc w:val="center"/>
        </w:trPr>
        <w:tc>
          <w:tcPr>
            <w:tcW w:w="4889" w:type="dxa"/>
            <w:vMerge/>
          </w:tcPr>
          <w:p w14:paraId="3B16520C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2567C6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2AEFB11F" w14:textId="29A6ACD1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5 098,0</w:t>
            </w:r>
          </w:p>
        </w:tc>
        <w:tc>
          <w:tcPr>
            <w:tcW w:w="1418" w:type="dxa"/>
          </w:tcPr>
          <w:p w14:paraId="486AB818" w14:textId="7F930979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5 098,0</w:t>
            </w:r>
          </w:p>
        </w:tc>
        <w:tc>
          <w:tcPr>
            <w:tcW w:w="1423" w:type="dxa"/>
            <w:gridSpan w:val="2"/>
          </w:tcPr>
          <w:p w14:paraId="412555A6" w14:textId="5843C695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50538E7B" w14:textId="292F4921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308DE1F8" w14:textId="3AB70AEC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5B4449F9" w14:textId="77777777" w:rsidTr="00501EE4">
        <w:trPr>
          <w:jc w:val="center"/>
        </w:trPr>
        <w:tc>
          <w:tcPr>
            <w:tcW w:w="4889" w:type="dxa"/>
            <w:vMerge/>
          </w:tcPr>
          <w:p w14:paraId="2722390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6F3AD8B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2D559712" w14:textId="4BF87D49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79164C1" w14:textId="6407280E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2FD32A70" w14:textId="570048B1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530FDADC" w14:textId="09574AF5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224C1166" w14:textId="3166A88A" w:rsidR="00164B98" w:rsidRPr="00B33554" w:rsidRDefault="004D7BC0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B989AE2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2A5AC37" w14:textId="0BEED39C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Характеристика структурных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27DC73BB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3E0630AF" w:rsidR="00B33554" w:rsidRPr="00B33554" w:rsidRDefault="004303FF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0AEC6311" w14:textId="77460A19" w:rsidR="00B33554" w:rsidRPr="0054155F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Комплексное развитие сельских территорий </w:t>
      </w:r>
      <w:bookmarkStart w:id="4" w:name="_Hlk179383315"/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Няндомского муниципального округа</w:t>
      </w:r>
      <w:bookmarkEnd w:id="4"/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13E72" w14:textId="77777777" w:rsidR="00B33554" w:rsidRPr="0054155F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B33554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96C2" w14:textId="61C8F2C7" w:rsidR="00B33554" w:rsidRDefault="004303FF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  <w:r w:rsidR="00DD67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16A437" w14:textId="1AF0484E" w:rsidR="00796CAB" w:rsidRDefault="00D17F30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3146D1">
              <w:rPr>
                <w:rFonts w:ascii="Times New Roman" w:eastAsia="Times New Roman" w:hAnsi="Times New Roman" w:cs="Times New Roman"/>
                <w:sz w:val="24"/>
                <w:szCs w:val="24"/>
              </w:rPr>
              <w:t>дел по вопросам МСУ,</w:t>
            </w:r>
          </w:p>
          <w:p w14:paraId="322A1EC5" w14:textId="65DE9047" w:rsidR="00DD6792" w:rsidRPr="00B33554" w:rsidRDefault="00DD6792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33554" w:rsidRPr="00B33554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мероприятий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456F" w14:textId="4DF5C2EF" w:rsidR="004303FF" w:rsidRPr="002465B9" w:rsidRDefault="004303FF" w:rsidP="00BB3E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доступном и комфортном жилье, отвечающим современным требованиям;</w:t>
            </w:r>
          </w:p>
          <w:p w14:paraId="44E911B6" w14:textId="49259B06" w:rsidR="00B33554" w:rsidRPr="00B33554" w:rsidRDefault="004303FF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B33554" w:rsidRPr="00B33554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77777777" w:rsidR="00B33554" w:rsidRPr="00B33554" w:rsidRDefault="00B33554" w:rsidP="00BB3E3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B33554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41F26A5A" w:rsidR="00B33554" w:rsidRPr="00B33554" w:rsidRDefault="00B33554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-</w:t>
            </w:r>
            <w:proofErr w:type="gramEnd"/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1 254 221,5 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1 068 382,6 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51 673,3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A6AC781" w14:textId="01EECFB9" w:rsidR="00B33554" w:rsidRPr="00B33554" w:rsidRDefault="00B33554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4 495,4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D747787" w14:textId="0D534D3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E1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129 670,2 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3554" w:rsidRPr="002519E0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77777777" w:rsidR="00B33554" w:rsidRPr="00D17F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8EB4" w14:textId="54D3AF78" w:rsidR="00B33554" w:rsidRPr="00BB3E30" w:rsidRDefault="00D377EB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Значительно 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качеств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жизни населения </w:t>
            </w:r>
            <w:proofErr w:type="gramStart"/>
            <w:r w:rsidR="00D20D7D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округа</w:t>
            </w:r>
            <w:r w:rsidR="002519E0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2519E0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568509" w14:textId="2E40BCD0" w:rsidR="00D20D7D" w:rsidRPr="00BB3E30" w:rsidRDefault="00D20D7D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снижен уров</w:t>
            </w:r>
            <w:r w:rsidR="00D377EB"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ень</w:t>
            </w:r>
            <w:r w:rsidRPr="00BB3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миграции через повышение привлекательности территории для проживания;</w:t>
            </w:r>
          </w:p>
          <w:p w14:paraId="383F263D" w14:textId="0177CD74" w:rsidR="00D20D7D" w:rsidRPr="002519E0" w:rsidRDefault="002519E0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="00D377EB" w:rsidRPr="00B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по строительству, реконструкции и капитальному ремонту объектов социальной и коммунальной инфраструктуры</w:t>
            </w:r>
            <w:r w:rsidR="00D377EB" w:rsidRPr="0025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554" w:rsidRPr="00B33554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77777777" w:rsidR="00B33554" w:rsidRPr="00B33554" w:rsidRDefault="00B33554" w:rsidP="00BB3E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,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F52" w14:textId="77777777" w:rsidR="00110FFA" w:rsidRDefault="00110FFA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B112C" w:rsidRPr="006B1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облик сельский территорий»</w:t>
            </w:r>
          </w:p>
          <w:p w14:paraId="476D6A3D" w14:textId="683A4B9F" w:rsidR="00B33554" w:rsidRPr="002519E0" w:rsidRDefault="00110FFA" w:rsidP="00BB3E30">
            <w:pPr>
              <w:pStyle w:val="af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РП «Развитие транспортной инфраструктуры»</w:t>
            </w:r>
            <w:r w:rsidR="002519E0">
              <w:rPr>
                <w:rFonts w:ascii="Times New Roman" w:hAnsi="Times New Roman" w:cs="Times New Roman"/>
              </w:rPr>
              <w:t xml:space="preserve"> </w:t>
            </w:r>
            <w:r w:rsidR="002519E0" w:rsidRPr="00BB3E3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2519E0" w:rsidRPr="00BB3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Архангельской области «Комплексное развитие сельских территорий Архангельской области»,</w:t>
            </w:r>
          </w:p>
          <w:p w14:paraId="0685D03D" w14:textId="23D39AD7" w:rsidR="006B112C" w:rsidRPr="00B33554" w:rsidRDefault="006B112C" w:rsidP="00BB3E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12C">
              <w:rPr>
                <w:rFonts w:ascii="Times New Roman" w:hAnsi="Times New Roman" w:cs="Times New Roman"/>
              </w:rPr>
              <w:t>ГП РФ «Комплексное развитие сельских территорий»</w:t>
            </w:r>
            <w:r w:rsidR="002519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67CECAD" w14:textId="77777777" w:rsidR="00B33554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5DF390E" w14:textId="4B5B6CFC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54155F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305"/>
        <w:gridCol w:w="992"/>
        <w:gridCol w:w="1134"/>
        <w:gridCol w:w="1134"/>
        <w:gridCol w:w="1134"/>
        <w:gridCol w:w="10"/>
      </w:tblGrid>
      <w:tr w:rsidR="00B33554" w:rsidRPr="00BB3E30" w14:paraId="6CBD59C8" w14:textId="77777777" w:rsidTr="00F82F87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 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 исполнитель</w:t>
            </w:r>
            <w:proofErr w:type="gramEnd"/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финансирования</w:t>
            </w:r>
          </w:p>
        </w:tc>
        <w:tc>
          <w:tcPr>
            <w:tcW w:w="5709" w:type="dxa"/>
            <w:gridSpan w:val="6"/>
          </w:tcPr>
          <w:p w14:paraId="7A215B6D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реализации</w:t>
            </w:r>
            <w:r w:rsidRPr="00BB3E30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B3E30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proofErr w:type="gramEnd"/>
            <w:r w:rsidRPr="00BB3E30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B3E30" w14:paraId="3B0432DC" w14:textId="77777777" w:rsidTr="002519E0">
        <w:trPr>
          <w:gridAfter w:val="1"/>
          <w:wAfter w:w="10" w:type="dxa"/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5" w:type="dxa"/>
          </w:tcPr>
          <w:p w14:paraId="1FA8777D" w14:textId="77777777" w:rsidR="00B33554" w:rsidRPr="00BB3E30" w:rsidRDefault="00B33554" w:rsidP="00BB3E3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4DD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95" w14:textId="77777777" w:rsidR="00B33554" w:rsidRPr="00BB3E30" w:rsidRDefault="00B33554" w:rsidP="00BB3E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BE" w14:textId="77777777" w:rsidR="00B33554" w:rsidRPr="00BB3E30" w:rsidRDefault="00B33554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E08" w14:textId="77777777" w:rsidR="00B33554" w:rsidRPr="00BB3E30" w:rsidRDefault="00B33554" w:rsidP="00BB3E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2027 год</w:t>
            </w:r>
          </w:p>
        </w:tc>
      </w:tr>
      <w:tr w:rsidR="00B33554" w:rsidRPr="00BB3E30" w14:paraId="50A042E0" w14:textId="77777777" w:rsidTr="002519E0">
        <w:trPr>
          <w:gridAfter w:val="1"/>
          <w:wAfter w:w="10" w:type="dxa"/>
          <w:tblHeader/>
        </w:trPr>
        <w:tc>
          <w:tcPr>
            <w:tcW w:w="675" w:type="dxa"/>
          </w:tcPr>
          <w:p w14:paraId="2B20067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05" w:type="dxa"/>
          </w:tcPr>
          <w:p w14:paraId="09749BAB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59849C27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B3E30" w14:paraId="363AA392" w14:textId="77777777" w:rsidTr="00F82F87">
        <w:tc>
          <w:tcPr>
            <w:tcW w:w="675" w:type="dxa"/>
          </w:tcPr>
          <w:p w14:paraId="2F325EB2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789" w:type="dxa"/>
            <w:gridSpan w:val="9"/>
          </w:tcPr>
          <w:p w14:paraId="3A67ABE8" w14:textId="67473296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Мероприятия,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направленные  на</w:t>
            </w:r>
            <w:proofErr w:type="gramEnd"/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B33554" w:rsidRPr="00BB3E30" w14:paraId="38F95011" w14:textId="77777777" w:rsidTr="00F82F87">
        <w:tc>
          <w:tcPr>
            <w:tcW w:w="675" w:type="dxa"/>
          </w:tcPr>
          <w:p w14:paraId="02A1EC0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9" w:type="dxa"/>
            <w:gridSpan w:val="9"/>
          </w:tcPr>
          <w:p w14:paraId="18E8E080" w14:textId="5ECBFCB5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B3E30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программы</w:t>
            </w:r>
            <w:r w:rsidR="00440B49" w:rsidRPr="00BB3E30">
              <w:rPr>
                <w:rFonts w:ascii="Times New Roman" w:eastAsia="Calibri" w:hAnsi="Times New Roman" w:cs="Times New Roman"/>
              </w:rPr>
              <w:t>:</w:t>
            </w:r>
            <w:r w:rsidRPr="00BB3E30">
              <w:rPr>
                <w:rFonts w:ascii="Times New Roman" w:eastAsia="Calibri" w:hAnsi="Times New Roman" w:cs="Times New Roman"/>
              </w:rPr>
              <w:t xml:space="preserve">  </w:t>
            </w:r>
            <w:r w:rsidR="002519E0" w:rsidRPr="00BB3E30">
              <w:rPr>
                <w:rFonts w:ascii="Times New Roman" w:eastAsia="Times New Roman" w:hAnsi="Times New Roman" w:cs="Times New Roman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B33554" w:rsidRPr="00BB3E30" w14:paraId="7220B809" w14:textId="77777777" w:rsidTr="00F82F87">
        <w:trPr>
          <w:trHeight w:val="714"/>
        </w:trPr>
        <w:tc>
          <w:tcPr>
            <w:tcW w:w="675" w:type="dxa"/>
          </w:tcPr>
          <w:p w14:paraId="4F81642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3789" w:type="dxa"/>
            <w:gridSpan w:val="9"/>
          </w:tcPr>
          <w:p w14:paraId="31ED27E8" w14:textId="5C4E2D4E" w:rsidR="00B33554" w:rsidRPr="00BB3E30" w:rsidRDefault="00B33554" w:rsidP="00F71644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задача </w:t>
            </w:r>
            <w:r w:rsidR="004303FF" w:rsidRPr="00BB3E30">
              <w:rPr>
                <w:rFonts w:ascii="Times New Roman" w:eastAsia="Calibri" w:hAnsi="Times New Roman" w:cs="Times New Roman"/>
              </w:rPr>
              <w:t xml:space="preserve">1 </w:t>
            </w:r>
            <w:r w:rsidRPr="00BB3E30">
              <w:rPr>
                <w:rFonts w:ascii="Times New Roman" w:eastAsia="Calibri" w:hAnsi="Times New Roman" w:cs="Times New Roman"/>
              </w:rPr>
              <w:t xml:space="preserve">данной группы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мероприятий :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</w:t>
            </w:r>
            <w:r w:rsidR="004303FF" w:rsidRPr="00BB3E30">
              <w:rPr>
                <w:rFonts w:ascii="Times New Roman" w:eastAsia="Times New Roman" w:hAnsi="Times New Roman" w:cs="Times New Roman"/>
              </w:rPr>
              <w:t>удовлетворение потребностей сельского населения в доступном и комфортном жилье, отвечающим современным требованиям</w:t>
            </w:r>
            <w:r w:rsidR="003D44F0" w:rsidRPr="00BB3E30">
              <w:rPr>
                <w:rFonts w:ascii="Times New Roman" w:eastAsia="Times New Roman" w:hAnsi="Times New Roman" w:cs="Times New Roman"/>
              </w:rPr>
              <w:t xml:space="preserve"> </w:t>
            </w:r>
            <w:r w:rsidR="00796CAB" w:rsidRPr="00BB3E30">
              <w:rPr>
                <w:rFonts w:ascii="Times New Roman" w:eastAsia="Times New Roman" w:hAnsi="Times New Roman" w:cs="Times New Roman"/>
              </w:rPr>
              <w:t xml:space="preserve"> (</w:t>
            </w:r>
            <w:r w:rsidR="003D44F0" w:rsidRPr="00BB3E30">
              <w:rPr>
                <w:rFonts w:ascii="Times New Roman" w:eastAsia="Times New Roman" w:hAnsi="Times New Roman" w:cs="Times New Roman"/>
              </w:rPr>
              <w:t xml:space="preserve">в рамках РГ </w:t>
            </w:r>
            <w:r w:rsidR="003D44F0" w:rsidRPr="00BB3E3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71644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жилищного строительства на сельских территориях и повышение уровня благоустройства домовладений»  </w:t>
            </w:r>
            <w:r w:rsidR="003D44F0" w:rsidRPr="00BB3E30">
              <w:rPr>
                <w:rFonts w:ascii="Times New Roman" w:eastAsia="Times New Roman" w:hAnsi="Times New Roman" w:cs="Times New Roman"/>
                <w:lang w:eastAsia="ru-RU"/>
              </w:rPr>
              <w:t>ГП  «</w:t>
            </w:r>
            <w:r w:rsidR="003D44F0"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</w:t>
            </w:r>
            <w:r w:rsidR="006B112C" w:rsidRPr="00BB3E30">
              <w:rPr>
                <w:rFonts w:ascii="Times New Roman" w:hAnsi="Times New Roman" w:cs="Times New Roman"/>
              </w:rPr>
              <w:t>)</w:t>
            </w:r>
          </w:p>
        </w:tc>
      </w:tr>
      <w:tr w:rsidR="00DD6792" w:rsidRPr="00BB3E30" w14:paraId="0140EE7D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C41196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7DDF57B1" w:rsidR="00DD6792" w:rsidRPr="00BB3E30" w:rsidRDefault="00DD6792" w:rsidP="002519E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1701" w:type="dxa"/>
            <w:vMerge w:val="restart"/>
          </w:tcPr>
          <w:p w14:paraId="768CB2CA" w14:textId="5F0A20CC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>Отдел экономики</w:t>
            </w:r>
          </w:p>
        </w:tc>
        <w:tc>
          <w:tcPr>
            <w:tcW w:w="2268" w:type="dxa"/>
          </w:tcPr>
          <w:p w14:paraId="0EB3DD88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41B54E71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660,0</w:t>
            </w:r>
          </w:p>
        </w:tc>
        <w:tc>
          <w:tcPr>
            <w:tcW w:w="992" w:type="dxa"/>
          </w:tcPr>
          <w:p w14:paraId="17A377BE" w14:textId="10F53A20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356C71" w14:textId="7765A8BA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1D8E22A4" w14:textId="1206E9A6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70D39D28" w14:textId="2E3E455F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DD6792" w:rsidRPr="00BB3E30" w14:paraId="61196712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3309D4B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B31C613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9E9C63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148F7D50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ADDC28E" w14:textId="2AC39AEB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D9F3F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530FAD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8D26E2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D6792" w:rsidRPr="00BB3E30" w14:paraId="21B69F0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693F582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53E392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D4036D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AA" w14:textId="5FC732DD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0F4AD24" w14:textId="2D1AF32D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33CD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62844A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9BF8E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D6792" w:rsidRPr="00BB3E30" w14:paraId="68EC058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75FF8D5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7DED6A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C8EEAE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31D5EEC9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660,0</w:t>
            </w:r>
          </w:p>
        </w:tc>
        <w:tc>
          <w:tcPr>
            <w:tcW w:w="992" w:type="dxa"/>
          </w:tcPr>
          <w:p w14:paraId="18ABBD77" w14:textId="75D66BAB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904CD5" w14:textId="433AF1C8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2DE04F9C" w14:textId="6EF7B4DC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115AF169" w14:textId="19C70B72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DD6792" w:rsidRPr="00BB3E30" w14:paraId="574BBAAB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19D420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8FB81B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C5A26B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20846FE8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165F5E5" w14:textId="3DED705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972D1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93EC4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D9D19F" w14:textId="77777777" w:rsidR="00DD6792" w:rsidRPr="00BB3E30" w:rsidRDefault="00DD6792" w:rsidP="00DD67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33554" w:rsidRPr="00BB3E30" w14:paraId="0777A4C1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F45205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9F68ADC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3A114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B5DE8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</w:tcPr>
          <w:p w14:paraId="7427E0E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8EBC66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8261D3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93C176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15BBD3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33554" w:rsidRPr="00BB3E30" w14:paraId="380A1885" w14:textId="77777777" w:rsidTr="00F82F87">
        <w:tc>
          <w:tcPr>
            <w:tcW w:w="675" w:type="dxa"/>
          </w:tcPr>
          <w:p w14:paraId="13F8408E" w14:textId="64B137D8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</w:t>
            </w:r>
            <w:r w:rsidR="00B33554" w:rsidRPr="00BB3E3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789" w:type="dxa"/>
            <w:gridSpan w:val="9"/>
          </w:tcPr>
          <w:p w14:paraId="35D14328" w14:textId="486A18D6" w:rsidR="00B33554" w:rsidRPr="00BB3E30" w:rsidRDefault="004303FF" w:rsidP="00F71644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Задача 2 данной группы мероприятий: повышение качества и комфорта сельской среды Няндомского муниципального округа и создание условий для ее дальнейшего развития</w:t>
            </w:r>
            <w:r w:rsidR="00796CAB" w:rsidRPr="00BB3E30">
              <w:rPr>
                <w:rFonts w:ascii="Times New Roman" w:eastAsia="Times New Roman" w:hAnsi="Times New Roman" w:cs="Times New Roman"/>
              </w:rPr>
              <w:t xml:space="preserve"> ( п.п.1.2.1-</w:t>
            </w:r>
            <w:r w:rsidR="006F3C41" w:rsidRPr="00BB3E30">
              <w:rPr>
                <w:rFonts w:ascii="Times New Roman" w:eastAsia="Times New Roman" w:hAnsi="Times New Roman" w:cs="Times New Roman"/>
              </w:rPr>
              <w:t>1.2.3</w:t>
            </w:r>
            <w:r w:rsidR="006B112C" w:rsidRPr="00BB3E30">
              <w:rPr>
                <w:rFonts w:ascii="Times New Roman" w:eastAsia="Times New Roman" w:hAnsi="Times New Roman" w:cs="Times New Roman"/>
              </w:rPr>
              <w:t xml:space="preserve"> в рамках РГ 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>«Современный облик сельских территорий»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F3C41" w:rsidRPr="00BB3E30">
              <w:rPr>
                <w:rFonts w:ascii="Times New Roman" w:eastAsia="Times New Roman" w:hAnsi="Times New Roman" w:cs="Times New Roman"/>
                <w:lang w:eastAsia="ru-RU"/>
              </w:rPr>
              <w:t>1.2.4-1.2.6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</w:t>
            </w:r>
            <w:r w:rsidR="00F71644" w:rsidRPr="00BB3E30">
              <w:rPr>
                <w:rFonts w:ascii="Times New Roman" w:eastAsia="Times New Roman" w:hAnsi="Times New Roman" w:cs="Times New Roman"/>
                <w:lang w:eastAsia="ru-RU"/>
              </w:rPr>
              <w:t>П ««Развитие транспортной инфраструктуры на сельских территориях»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3C41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 1.2.7 </w:t>
            </w:r>
            <w:r w:rsidR="00796CAB"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РП «Благоустройство сельских территорий»  </w:t>
            </w:r>
            <w:r w:rsidR="006B112C" w:rsidRPr="00BB3E30">
              <w:rPr>
                <w:rFonts w:ascii="Times New Roman" w:eastAsia="Times New Roman" w:hAnsi="Times New Roman" w:cs="Times New Roman"/>
                <w:lang w:eastAsia="ru-RU"/>
              </w:rPr>
              <w:t>ГП  «</w:t>
            </w:r>
            <w:r w:rsidR="006B112C"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B33554" w:rsidRPr="00BB3E30" w14:paraId="120323A4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CC42F6E" w14:textId="5B426A48" w:rsidR="00B33554" w:rsidRPr="00BB3E30" w:rsidRDefault="004303FF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4111" w:type="dxa"/>
            <w:vMerge w:val="restart"/>
          </w:tcPr>
          <w:p w14:paraId="3D5C8F3D" w14:textId="46FE1D60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строительство, реконструкция, техническое перевооружение системы водоснабжения города Няндома</w:t>
            </w:r>
          </w:p>
        </w:tc>
        <w:tc>
          <w:tcPr>
            <w:tcW w:w="1701" w:type="dxa"/>
            <w:vMerge w:val="restart"/>
          </w:tcPr>
          <w:p w14:paraId="22EFEFCD" w14:textId="248E41F6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="00A51868"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69CF60BD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F" w14:textId="10347342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898565,6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D5B" w14:textId="334DB705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2199CB" w14:textId="51068E98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120000,0</w:t>
            </w:r>
          </w:p>
        </w:tc>
        <w:tc>
          <w:tcPr>
            <w:tcW w:w="1134" w:type="dxa"/>
          </w:tcPr>
          <w:p w14:paraId="3215E381" w14:textId="306F7D45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250000,0</w:t>
            </w:r>
          </w:p>
        </w:tc>
        <w:tc>
          <w:tcPr>
            <w:tcW w:w="1134" w:type="dxa"/>
          </w:tcPr>
          <w:p w14:paraId="0CC58EC7" w14:textId="07E8171C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528565,6</w:t>
            </w:r>
          </w:p>
        </w:tc>
      </w:tr>
      <w:tr w:rsidR="00B33554" w:rsidRPr="00BB3E30" w14:paraId="174D464A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D7AF8A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1A23A13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A93BE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0229347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78F" w14:textId="4DCFF798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761404,8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EB3" w14:textId="26D8B90B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B12C7F" w14:textId="7B5FD990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117482,4</w:t>
            </w:r>
          </w:p>
        </w:tc>
        <w:tc>
          <w:tcPr>
            <w:tcW w:w="1134" w:type="dxa"/>
          </w:tcPr>
          <w:p w14:paraId="6204B417" w14:textId="1B45E91F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237895,0</w:t>
            </w:r>
          </w:p>
        </w:tc>
        <w:tc>
          <w:tcPr>
            <w:tcW w:w="1134" w:type="dxa"/>
          </w:tcPr>
          <w:p w14:paraId="697DB9C9" w14:textId="708027D7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406027,4</w:t>
            </w:r>
          </w:p>
        </w:tc>
      </w:tr>
      <w:tr w:rsidR="00B33554" w:rsidRPr="00BB3E30" w14:paraId="17D6461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A8E3870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D17D2F8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522FF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1C8599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2D" w14:textId="131340D6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19810,2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16" w14:textId="7D8BCF28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620962" w14:textId="3FE8FAA0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2397,6</w:t>
            </w:r>
          </w:p>
        </w:tc>
        <w:tc>
          <w:tcPr>
            <w:tcW w:w="1134" w:type="dxa"/>
          </w:tcPr>
          <w:p w14:paraId="500EDDE0" w14:textId="35771C2B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4855,0</w:t>
            </w:r>
          </w:p>
        </w:tc>
        <w:tc>
          <w:tcPr>
            <w:tcW w:w="1134" w:type="dxa"/>
          </w:tcPr>
          <w:p w14:paraId="6562BC14" w14:textId="078D5D72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12557,6</w:t>
            </w:r>
          </w:p>
        </w:tc>
      </w:tr>
      <w:tr w:rsidR="00B33554" w:rsidRPr="00BB3E30" w14:paraId="1DFA1E9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24B1595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5879DF6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3E65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68A119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1D6" w14:textId="2C5D2D5D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8" w14:textId="18AC59AA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65C3C9" w14:textId="0F804F68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</w:tcPr>
          <w:p w14:paraId="2614D974" w14:textId="6339C28D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08E6EC0B" w14:textId="54DBBFA7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521,4</w:t>
            </w:r>
          </w:p>
        </w:tc>
      </w:tr>
      <w:tr w:rsidR="00B33554" w:rsidRPr="00BB3E30" w14:paraId="6E11DF8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F7544DA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0DF3489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EF67B4" w14:textId="77777777" w:rsidR="00B33554" w:rsidRPr="00BB3E30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6A28A7" w14:textId="77777777" w:rsidR="00B33554" w:rsidRPr="00BB3E30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5B" w14:textId="596F25D2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116459,20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7AF" w14:textId="6375647A" w:rsidR="00B33554" w:rsidRPr="00BB3E30" w:rsidRDefault="006F3C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A5505B" w14:textId="7A4D8CA4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088F99" w14:textId="7137F72B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6D79A091" w14:textId="55468ED1" w:rsidR="00B33554" w:rsidRPr="00BB3E30" w:rsidRDefault="00F82F87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109459,2</w:t>
            </w:r>
          </w:p>
        </w:tc>
      </w:tr>
      <w:tr w:rsidR="00A51868" w:rsidRPr="00BB3E30" w14:paraId="56CC2815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999221B" w14:textId="24C98662" w:rsidR="00A51868" w:rsidRPr="00BB3E30" w:rsidRDefault="006B112C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bookmarkStart w:id="5" w:name="_Hlk179369130"/>
            <w:r w:rsidRPr="00BB3E30">
              <w:rPr>
                <w:rFonts w:ascii="Times New Roman" w:eastAsia="Calibri" w:hAnsi="Times New Roman" w:cs="Times New Roman"/>
              </w:rPr>
              <w:t>1</w:t>
            </w:r>
            <w:r w:rsidR="00A51868" w:rsidRPr="00BB3E30">
              <w:rPr>
                <w:rFonts w:ascii="Times New Roman" w:eastAsia="Calibri" w:hAnsi="Times New Roman" w:cs="Times New Roman"/>
              </w:rPr>
              <w:t>.</w:t>
            </w:r>
            <w:r w:rsidRPr="00BB3E30">
              <w:rPr>
                <w:rFonts w:ascii="Times New Roman" w:eastAsia="Calibri" w:hAnsi="Times New Roman" w:cs="Times New Roman"/>
              </w:rPr>
              <w:t>2</w:t>
            </w:r>
            <w:r w:rsidR="00A51868" w:rsidRPr="00BB3E30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111" w:type="dxa"/>
            <w:vMerge w:val="restart"/>
          </w:tcPr>
          <w:p w14:paraId="12BE322A" w14:textId="29571AEC" w:rsidR="00A51868" w:rsidRPr="00BB3E30" w:rsidRDefault="006B2CB9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Проведено строительство линии освещения в г. Няндома</w:t>
            </w:r>
          </w:p>
        </w:tc>
        <w:tc>
          <w:tcPr>
            <w:tcW w:w="1701" w:type="dxa"/>
            <w:vMerge w:val="restart"/>
          </w:tcPr>
          <w:p w14:paraId="09C74924" w14:textId="77777777" w:rsidR="006B2CB9" w:rsidRPr="00BB3E30" w:rsidRDefault="006B2CB9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Отдел экономики,</w:t>
            </w:r>
          </w:p>
          <w:p w14:paraId="25972C42" w14:textId="70EE873E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lastRenderedPageBreak/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3899FE4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305" w:type="dxa"/>
          </w:tcPr>
          <w:p w14:paraId="41C7C558" w14:textId="15B51CEB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52991,9</w:t>
            </w:r>
          </w:p>
        </w:tc>
        <w:tc>
          <w:tcPr>
            <w:tcW w:w="992" w:type="dxa"/>
          </w:tcPr>
          <w:p w14:paraId="27EAA0CE" w14:textId="551E905C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27BE86" w14:textId="56DCA57B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52991,9</w:t>
            </w:r>
          </w:p>
        </w:tc>
        <w:tc>
          <w:tcPr>
            <w:tcW w:w="1134" w:type="dxa"/>
          </w:tcPr>
          <w:p w14:paraId="62C503A7" w14:textId="10950AA4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2A09F1" w14:textId="031A923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41DF1D0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712A9D0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AD7B306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0FFBA2C2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39F9B15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5D0D4DB8" w14:textId="0B6AEC5D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51687,8</w:t>
            </w:r>
          </w:p>
        </w:tc>
        <w:tc>
          <w:tcPr>
            <w:tcW w:w="992" w:type="dxa"/>
          </w:tcPr>
          <w:p w14:paraId="626B648F" w14:textId="3B62B74B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CFD9E2F" w14:textId="0A8CC09C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51687,8</w:t>
            </w:r>
          </w:p>
        </w:tc>
        <w:tc>
          <w:tcPr>
            <w:tcW w:w="1134" w:type="dxa"/>
          </w:tcPr>
          <w:p w14:paraId="38AA61EB" w14:textId="40C5FAAA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7B3CF9" w14:textId="2D6923A6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4751945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769B06C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1CA1E405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09B563E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C6E885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FD2E7FE" w14:textId="6EF27CE5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1054,9</w:t>
            </w:r>
          </w:p>
        </w:tc>
        <w:tc>
          <w:tcPr>
            <w:tcW w:w="992" w:type="dxa"/>
          </w:tcPr>
          <w:p w14:paraId="591AE585" w14:textId="2165044D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E40F08" w14:textId="62FF3CF0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1054,9</w:t>
            </w:r>
          </w:p>
        </w:tc>
        <w:tc>
          <w:tcPr>
            <w:tcW w:w="1134" w:type="dxa"/>
          </w:tcPr>
          <w:p w14:paraId="03219F72" w14:textId="062E115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EE7D81" w14:textId="42E3B920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6B8CD03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FB462E3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642686B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1CACB56D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8B8E74C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88E1A23" w14:textId="38556018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</w:tcPr>
          <w:p w14:paraId="5E8D8E26" w14:textId="7B55B09A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93350C" w14:textId="4D97A67F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</w:tcPr>
          <w:p w14:paraId="6567071E" w14:textId="04DA4EA8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88EA2F" w14:textId="3541D2F9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51868" w:rsidRPr="00BB3E30" w14:paraId="28B17F8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41C77DE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232F47CE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67E2809A" w14:textId="77777777" w:rsidR="00A51868" w:rsidRPr="00BB3E30" w:rsidRDefault="00A51868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76C7AD2" w14:textId="77777777" w:rsidR="00A51868" w:rsidRPr="00BB3E30" w:rsidRDefault="00A51868" w:rsidP="00FD610F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17B0B331" w14:textId="21A27B70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0D71DAA" w14:textId="71664443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99EBD0" w14:textId="3423912D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F83127" w14:textId="46082E44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826D8C" w14:textId="394765D6" w:rsidR="00A51868" w:rsidRPr="00BB3E30" w:rsidRDefault="008A7D8D" w:rsidP="00FD610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bookmarkEnd w:id="5"/>
      <w:tr w:rsidR="008A7D8D" w:rsidRPr="00BB3E30" w14:paraId="51DA9572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76E20D7E" w14:textId="44EFD77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4111" w:type="dxa"/>
            <w:vMerge w:val="restart"/>
          </w:tcPr>
          <w:p w14:paraId="592C95CE" w14:textId="06BD792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здания МБДОУ "Детский сад №10 "Улыбка"</w:t>
            </w:r>
          </w:p>
        </w:tc>
        <w:tc>
          <w:tcPr>
            <w:tcW w:w="1701" w:type="dxa"/>
            <w:vMerge w:val="restart"/>
          </w:tcPr>
          <w:p w14:paraId="1E7BE391" w14:textId="2BF407D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1D60274" w14:textId="61FCDEB9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A28C846" w14:textId="52B65A9C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165647,6</w:t>
            </w:r>
          </w:p>
        </w:tc>
        <w:tc>
          <w:tcPr>
            <w:tcW w:w="992" w:type="dxa"/>
          </w:tcPr>
          <w:p w14:paraId="6997FEBE" w14:textId="3519CFDC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14ACA6" w14:textId="3A4800C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F3005D1" w14:textId="5F5A2B79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165647,6</w:t>
            </w:r>
          </w:p>
        </w:tc>
        <w:tc>
          <w:tcPr>
            <w:tcW w:w="1134" w:type="dxa"/>
          </w:tcPr>
          <w:p w14:paraId="305BEE88" w14:textId="7753255D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588766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E2B01C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22EF16B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4948316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19BB645" w14:textId="4D092FF8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7DAC7950" w14:textId="35F41F7E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162175,6</w:t>
            </w:r>
          </w:p>
        </w:tc>
        <w:tc>
          <w:tcPr>
            <w:tcW w:w="992" w:type="dxa"/>
          </w:tcPr>
          <w:p w14:paraId="5CB6E2D4" w14:textId="4BCD54C6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28C717" w14:textId="1F3A10A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6AA2AA" w14:textId="5EBBDEC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162175,</w:t>
            </w:r>
            <w:r w:rsidR="00596A18" w:rsidRPr="00BB3E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7EEF70D" w14:textId="119E105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5704A6BD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759C47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9D2757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79F0986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E13F9F8" w14:textId="1C64384E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F696273" w14:textId="71E9D5E9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3309,7</w:t>
            </w:r>
          </w:p>
        </w:tc>
        <w:tc>
          <w:tcPr>
            <w:tcW w:w="992" w:type="dxa"/>
          </w:tcPr>
          <w:p w14:paraId="08F2E14C" w14:textId="77E5B77D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B9DC7A" w14:textId="42BD271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4C132E" w14:textId="163AE4C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3309,7</w:t>
            </w:r>
          </w:p>
        </w:tc>
        <w:tc>
          <w:tcPr>
            <w:tcW w:w="1134" w:type="dxa"/>
          </w:tcPr>
          <w:p w14:paraId="2A88A3E7" w14:textId="6D91F17A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8C8E864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B5D98C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0BBF8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764080A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3958015" w14:textId="6233C77E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395F7C9F" w14:textId="733F9BD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992" w:type="dxa"/>
          </w:tcPr>
          <w:p w14:paraId="1F3CB52F" w14:textId="12E9B7C7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FF823F" w14:textId="2B3C1AD8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34913D" w14:textId="4FA7A15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1134" w:type="dxa"/>
          </w:tcPr>
          <w:p w14:paraId="52B4AFCB" w14:textId="3BDEAA3C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0C1ED13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30494E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1D2223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55784558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20920E2" w14:textId="44C5FFBB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333F1E66" w14:textId="295B7810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7DED8D" w14:textId="68358A80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0EF112" w14:textId="690F2E02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4317E1" w14:textId="1A5E5C2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DF7F27F" w14:textId="0664F6F2" w:rsidR="008A7D8D" w:rsidRPr="00BB3E30" w:rsidRDefault="00596A18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154DB49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FE7A637" w14:textId="57DD613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04E0740F" w14:textId="1E61EC4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 капитальный ремонт участка автомобильной дороги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Логиновская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-Алексеевская, проходящего по ул. 1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Петаревская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дер.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Петариха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31D12264" w14:textId="587DCDE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F211FFC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74D4CF39" w14:textId="3A6BB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10016,8</w:t>
            </w:r>
          </w:p>
        </w:tc>
        <w:tc>
          <w:tcPr>
            <w:tcW w:w="992" w:type="dxa"/>
          </w:tcPr>
          <w:p w14:paraId="231EC541" w14:textId="3165A61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10016,8</w:t>
            </w:r>
          </w:p>
        </w:tc>
        <w:tc>
          <w:tcPr>
            <w:tcW w:w="1134" w:type="dxa"/>
          </w:tcPr>
          <w:p w14:paraId="6E8218B7" w14:textId="39DF1CE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FB16F9" w14:textId="5F507BC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AD16EA" w14:textId="2396E04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A06D8BA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F6D55E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085B60B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A59B2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3D711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02793D5" w14:textId="660C940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992" w:type="dxa"/>
          </w:tcPr>
          <w:p w14:paraId="695F397A" w14:textId="7B363E6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1134" w:type="dxa"/>
          </w:tcPr>
          <w:p w14:paraId="052CFB21" w14:textId="0780145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9AAD37E" w14:textId="4C65253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804C96" w14:textId="6115EBC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7471820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3B5474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C7CB50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3AA56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FE7B5EE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773B6C09" w14:textId="53A0C94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992" w:type="dxa"/>
          </w:tcPr>
          <w:p w14:paraId="3DAC89C9" w14:textId="6500B2A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1134" w:type="dxa"/>
          </w:tcPr>
          <w:p w14:paraId="1F2EA8E2" w14:textId="158A4CE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1196CE" w14:textId="3F45EF91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9D33939" w14:textId="2FEB4CC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4A44F2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D7543F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6BE1BD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64027A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3D41B9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70F482C" w14:textId="4FF11EA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992" w:type="dxa"/>
          </w:tcPr>
          <w:p w14:paraId="0050A464" w14:textId="48D6B34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134" w:type="dxa"/>
          </w:tcPr>
          <w:p w14:paraId="30BF5317" w14:textId="2B86F90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E36D21" w14:textId="26FA9A2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DE4FB2" w14:textId="6B504D35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5C60ACC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E7D962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2F67A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C8ADB8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1BD49A8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35BF8C65" w14:textId="457914EA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1001,6</w:t>
            </w:r>
          </w:p>
        </w:tc>
        <w:tc>
          <w:tcPr>
            <w:tcW w:w="992" w:type="dxa"/>
          </w:tcPr>
          <w:p w14:paraId="1079DAC8" w14:textId="4A6DCD6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1001,6</w:t>
            </w:r>
          </w:p>
        </w:tc>
        <w:tc>
          <w:tcPr>
            <w:tcW w:w="1134" w:type="dxa"/>
          </w:tcPr>
          <w:p w14:paraId="2DCAE733" w14:textId="0CEF4BE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146060" w14:textId="65CBE44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C21C58" w14:textId="03CC882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68EE9166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2539D848" w14:textId="7D32D9F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vMerge w:val="restart"/>
          </w:tcPr>
          <w:p w14:paraId="372B0E0F" w14:textId="1B988BF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09C72F5E" w14:textId="125D7B2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970DB6D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399EB9DE" w14:textId="423A7A0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992" w:type="dxa"/>
          </w:tcPr>
          <w:p w14:paraId="194D4840" w14:textId="21342C9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1134" w:type="dxa"/>
          </w:tcPr>
          <w:p w14:paraId="44D9877B" w14:textId="04A2231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2F576B" w14:textId="5B29B64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3986A0" w14:textId="6A4271B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3D5DF019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34CD7D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601082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A2B117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706890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7F6858C4" w14:textId="4C81EAC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992" w:type="dxa"/>
          </w:tcPr>
          <w:p w14:paraId="612257B4" w14:textId="6D0EACE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1134" w:type="dxa"/>
          </w:tcPr>
          <w:p w14:paraId="7D8B8202" w14:textId="12128FD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077CF6" w14:textId="6D24203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51DB7B" w14:textId="1DF3B46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55F3387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57D0D70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1D53F1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E24D9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0C86E55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643D8BD1" w14:textId="0CA20BC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992" w:type="dxa"/>
          </w:tcPr>
          <w:p w14:paraId="2829C212" w14:textId="1089BAD8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1134" w:type="dxa"/>
          </w:tcPr>
          <w:p w14:paraId="6506EAA7" w14:textId="295D44C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64F8C2" w14:textId="7A23C926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A8207E" w14:textId="49E8AE9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00CED37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ECA445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0AD656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18BE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B53B4D1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254C7E62" w14:textId="70AD80E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92" w:type="dxa"/>
          </w:tcPr>
          <w:p w14:paraId="029941E2" w14:textId="710457E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</w:tcPr>
          <w:p w14:paraId="4C812B21" w14:textId="7E7FA7F4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607B64" w14:textId="025B4391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A6A731D" w14:textId="023BB1F9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A30DEFF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9932AF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3DE4EC9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549F6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3731179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00722282" w14:textId="405448CE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992" w:type="dxa"/>
          </w:tcPr>
          <w:p w14:paraId="35A276A5" w14:textId="277FB3C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1134" w:type="dxa"/>
          </w:tcPr>
          <w:p w14:paraId="34AE723B" w14:textId="47275BF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612205" w14:textId="4BFF567C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62D276" w14:textId="1DA5A3BF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BF9E4C6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3EB8F378" w14:textId="1EBF98ED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596A18" w:rsidRPr="00BB3E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vMerge w:val="restart"/>
          </w:tcPr>
          <w:p w14:paraId="586109B3" w14:textId="48092360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Проведена р</w:t>
            </w:r>
            <w:r w:rsidRPr="00BB3E30">
              <w:rPr>
                <w:rFonts w:ascii="Times New Roman" w:hAnsi="Times New Roman" w:cs="Times New Roman"/>
                <w:color w:val="000000"/>
              </w:rPr>
              <w:t xml:space="preserve">еконструкция автомобильной дороги по ул. </w:t>
            </w:r>
            <w:proofErr w:type="gramStart"/>
            <w:r w:rsidRPr="00BB3E30">
              <w:rPr>
                <w:rFonts w:ascii="Times New Roman" w:hAnsi="Times New Roman" w:cs="Times New Roman"/>
                <w:color w:val="000000"/>
              </w:rPr>
              <w:lastRenderedPageBreak/>
              <w:t>Октябрьская,  ул.</w:t>
            </w:r>
            <w:proofErr w:type="gramEnd"/>
            <w:r w:rsidRPr="00BB3E30">
              <w:rPr>
                <w:rFonts w:ascii="Times New Roman" w:hAnsi="Times New Roman" w:cs="Times New Roman"/>
                <w:color w:val="000000"/>
              </w:rPr>
              <w:t xml:space="preserve"> Первомайская, ул. Заводская, ул. Гагарина пос. Шалакуша</w:t>
            </w:r>
          </w:p>
        </w:tc>
        <w:tc>
          <w:tcPr>
            <w:tcW w:w="1701" w:type="dxa"/>
            <w:vMerge w:val="restart"/>
          </w:tcPr>
          <w:p w14:paraId="1DBE0054" w14:textId="274A814E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строительства, </w:t>
            </w:r>
            <w:r w:rsidRPr="00BB3E30">
              <w:rPr>
                <w:rFonts w:ascii="Times New Roman" w:eastAsia="Times New Roman" w:hAnsi="Times New Roman" w:cs="Times New Roman"/>
              </w:rPr>
              <w:lastRenderedPageBreak/>
              <w:t>архитектуры и ЖКХ</w:t>
            </w:r>
          </w:p>
        </w:tc>
        <w:tc>
          <w:tcPr>
            <w:tcW w:w="2268" w:type="dxa"/>
          </w:tcPr>
          <w:p w14:paraId="1D1F6A5D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305" w:type="dxa"/>
          </w:tcPr>
          <w:p w14:paraId="59402F13" w14:textId="31E4284A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47000,0</w:t>
            </w:r>
          </w:p>
        </w:tc>
        <w:tc>
          <w:tcPr>
            <w:tcW w:w="992" w:type="dxa"/>
          </w:tcPr>
          <w:p w14:paraId="0E5ADC13" w14:textId="42AB5D09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EB97528" w14:textId="6B169775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47000,0</w:t>
            </w:r>
          </w:p>
        </w:tc>
        <w:tc>
          <w:tcPr>
            <w:tcW w:w="1134" w:type="dxa"/>
          </w:tcPr>
          <w:p w14:paraId="3BD05879" w14:textId="393DA289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DEE4BC" w14:textId="7DCAFBD8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BC26B0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3CCA7006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D3865D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A7531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2AF0AC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F5FB81E" w14:textId="134F53F5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992" w:type="dxa"/>
          </w:tcPr>
          <w:p w14:paraId="46275B99" w14:textId="634231D4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EF1CA6E" w14:textId="60256927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</w:tcPr>
          <w:p w14:paraId="4CEFD399" w14:textId="65A75451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957551" w14:textId="7BF30B3E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717462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5C90099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CCD965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E4ED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DF28A6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1CB39F01" w14:textId="2052D687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845,1</w:t>
            </w:r>
          </w:p>
        </w:tc>
        <w:tc>
          <w:tcPr>
            <w:tcW w:w="992" w:type="dxa"/>
          </w:tcPr>
          <w:p w14:paraId="31E7B531" w14:textId="41BDF0B3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1EEBC0" w14:textId="6D72D6AE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845,1</w:t>
            </w:r>
          </w:p>
        </w:tc>
        <w:tc>
          <w:tcPr>
            <w:tcW w:w="1134" w:type="dxa"/>
          </w:tcPr>
          <w:p w14:paraId="3A46DB26" w14:textId="38BA179F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5215B3" w14:textId="58666A42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C432543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2EAFCA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BEAFB7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CEC0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AB88BEF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4DD282A" w14:textId="00926C77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47,0</w:t>
            </w:r>
          </w:p>
        </w:tc>
        <w:tc>
          <w:tcPr>
            <w:tcW w:w="992" w:type="dxa"/>
          </w:tcPr>
          <w:p w14:paraId="435AB304" w14:textId="73FCF6D3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927F8A" w14:textId="749DAB44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47,0</w:t>
            </w:r>
          </w:p>
        </w:tc>
        <w:tc>
          <w:tcPr>
            <w:tcW w:w="1134" w:type="dxa"/>
          </w:tcPr>
          <w:p w14:paraId="543397DD" w14:textId="6D84C474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55E51B" w14:textId="767BC38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2B53F31F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6F936C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1B68BE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321746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7AA32E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4CD2CB71" w14:textId="2552E937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992" w:type="dxa"/>
          </w:tcPr>
          <w:p w14:paraId="4DD37C93" w14:textId="706876C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5EFB07" w14:textId="7FB7D3AB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67D11D66" w14:textId="75FAF226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61B46F" w14:textId="192612DA" w:rsidR="008A7D8D" w:rsidRPr="00BB3E30" w:rsidRDefault="00A71DE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1C81109F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EA2BC36" w14:textId="6D618402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  <w:r w:rsidR="00A71DE7" w:rsidRPr="00BB3E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vMerge w:val="restart"/>
          </w:tcPr>
          <w:p w14:paraId="541B3630" w14:textId="675383F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Реализованы проекты по благоустройству сельских территорий</w:t>
            </w:r>
          </w:p>
        </w:tc>
        <w:tc>
          <w:tcPr>
            <w:tcW w:w="1701" w:type="dxa"/>
            <w:vMerge w:val="restart"/>
          </w:tcPr>
          <w:p w14:paraId="32FAAFB9" w14:textId="26DF1E5B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Отдел по вопросам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 xml:space="preserve">МСУ,   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  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56340F57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338" w14:textId="2729ADDA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36D" w14:textId="41612F0F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2445,8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C65" w14:textId="79C54AF3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9B1" w14:textId="30FED5EC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77" w14:textId="1015E70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8A7D8D" w:rsidRPr="00BB3E30" w14:paraId="6C0C535B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E6754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D28D53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89047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7DF0F8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639257D2" w14:textId="0E8D54BF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1808,9</w:t>
            </w:r>
          </w:p>
        </w:tc>
        <w:tc>
          <w:tcPr>
            <w:tcW w:w="992" w:type="dxa"/>
          </w:tcPr>
          <w:p w14:paraId="00400BB4" w14:textId="494C50F6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1808,9</w:t>
            </w:r>
          </w:p>
        </w:tc>
        <w:tc>
          <w:tcPr>
            <w:tcW w:w="1134" w:type="dxa"/>
          </w:tcPr>
          <w:p w14:paraId="340DA7E5" w14:textId="40193AC5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EEDC2E" w14:textId="4F6513D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81865D" w14:textId="24202443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DF2C015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2FE6C56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32F669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7EAF5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318FD82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20C255D2" w14:textId="4CA2EE8B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36,9</w:t>
            </w:r>
          </w:p>
        </w:tc>
        <w:tc>
          <w:tcPr>
            <w:tcW w:w="992" w:type="dxa"/>
          </w:tcPr>
          <w:p w14:paraId="5A631ADA" w14:textId="4ACD3782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4" w:type="dxa"/>
          </w:tcPr>
          <w:p w14:paraId="2709F490" w14:textId="748AEFC8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F80A36" w14:textId="4E8E9728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AC818D" w14:textId="032D6F55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4EEF56A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4BFD8D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EEFA493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8972C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604C177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A29" w14:textId="6B46C378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F1E" w14:textId="4141121F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523" w14:textId="6D4CC230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7A5" w14:textId="11858B70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606" w14:textId="4F552BFE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8A7D8D" w:rsidRPr="00BB3E30" w14:paraId="1699A9F6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4EDD3B62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83C0734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ED1F3F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0D4870F" w14:textId="77777777" w:rsidR="008A7D8D" w:rsidRPr="00BB3E30" w:rsidRDefault="008A7D8D" w:rsidP="008A7D8D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444E15C1" w14:textId="053AD439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2A555A6" w14:textId="5A52EDCD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BD36E30" w14:textId="6DBC3E92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36F9B7" w14:textId="306AF51A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169687" w14:textId="794964FE" w:rsidR="008A7D8D" w:rsidRPr="00BB3E30" w:rsidRDefault="004E774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7D8D" w:rsidRPr="00BB3E30" w14:paraId="7BA1A2A4" w14:textId="77777777" w:rsidTr="002519E0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BD2F1B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68177323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Всего по мероприятиям проектной части муниципальной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программы :</w:t>
            </w:r>
            <w:proofErr w:type="gramEnd"/>
          </w:p>
        </w:tc>
        <w:tc>
          <w:tcPr>
            <w:tcW w:w="2268" w:type="dxa"/>
          </w:tcPr>
          <w:p w14:paraId="0614F9D8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305" w:type="dxa"/>
          </w:tcPr>
          <w:p w14:paraId="6DC1836C" w14:textId="7D8920D6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1254221,5</w:t>
            </w:r>
          </w:p>
        </w:tc>
        <w:tc>
          <w:tcPr>
            <w:tcW w:w="992" w:type="dxa"/>
          </w:tcPr>
          <w:p w14:paraId="33DBA9AA" w14:textId="6ECCA539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87556,3</w:t>
            </w:r>
          </w:p>
        </w:tc>
        <w:tc>
          <w:tcPr>
            <w:tcW w:w="1134" w:type="dxa"/>
          </w:tcPr>
          <w:p w14:paraId="0D08BA19" w14:textId="5E0804D2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220812,0</w:t>
            </w:r>
          </w:p>
        </w:tc>
        <w:tc>
          <w:tcPr>
            <w:tcW w:w="1134" w:type="dxa"/>
          </w:tcPr>
          <w:p w14:paraId="22D814AB" w14:textId="577AAA1D" w:rsidR="008A7D8D" w:rsidRPr="00BB3E30" w:rsidRDefault="004816C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416467,6</w:t>
            </w:r>
          </w:p>
        </w:tc>
        <w:tc>
          <w:tcPr>
            <w:tcW w:w="1134" w:type="dxa"/>
          </w:tcPr>
          <w:p w14:paraId="569DB7D1" w14:textId="580A0A96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529385,6</w:t>
            </w:r>
          </w:p>
        </w:tc>
      </w:tr>
      <w:tr w:rsidR="008A7D8D" w:rsidRPr="00BB3E30" w14:paraId="51F61D6E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02E965F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C84225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05" w:type="dxa"/>
          </w:tcPr>
          <w:p w14:paraId="359E8C50" w14:textId="29EC54F9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1068382,6</w:t>
            </w:r>
          </w:p>
        </w:tc>
        <w:tc>
          <w:tcPr>
            <w:tcW w:w="992" w:type="dxa"/>
          </w:tcPr>
          <w:p w14:paraId="1E79B11B" w14:textId="2CDD34BF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51706,40</w:t>
            </w:r>
          </w:p>
        </w:tc>
        <w:tc>
          <w:tcPr>
            <w:tcW w:w="1134" w:type="dxa"/>
          </w:tcPr>
          <w:p w14:paraId="3D8C1CB2" w14:textId="784774E5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210578,2</w:t>
            </w:r>
          </w:p>
        </w:tc>
        <w:tc>
          <w:tcPr>
            <w:tcW w:w="1134" w:type="dxa"/>
          </w:tcPr>
          <w:p w14:paraId="4335A1DE" w14:textId="72D16AB3" w:rsidR="008A7D8D" w:rsidRPr="00BB3E30" w:rsidRDefault="004816C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400070,6</w:t>
            </w:r>
          </w:p>
        </w:tc>
        <w:tc>
          <w:tcPr>
            <w:tcW w:w="1134" w:type="dxa"/>
          </w:tcPr>
          <w:p w14:paraId="7B8FAD3E" w14:textId="68FE4AA2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406027,4</w:t>
            </w:r>
          </w:p>
        </w:tc>
      </w:tr>
      <w:tr w:rsidR="008A7D8D" w:rsidRPr="00BB3E30" w14:paraId="5E224AA4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9D3F32E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6F5717" w14:textId="77777777" w:rsidR="008A7D8D" w:rsidRPr="00BB3E30" w:rsidRDefault="008A7D8D" w:rsidP="008A7D8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2D6CF4C3" w14:textId="3F0E7468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51673,3</w:t>
            </w:r>
          </w:p>
        </w:tc>
        <w:tc>
          <w:tcPr>
            <w:tcW w:w="992" w:type="dxa"/>
          </w:tcPr>
          <w:p w14:paraId="47F69A6E" w14:textId="39A799E7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26653,40</w:t>
            </w:r>
          </w:p>
        </w:tc>
        <w:tc>
          <w:tcPr>
            <w:tcW w:w="1134" w:type="dxa"/>
          </w:tcPr>
          <w:p w14:paraId="5A8F53A3" w14:textId="64028C7C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4297,6</w:t>
            </w:r>
          </w:p>
        </w:tc>
        <w:tc>
          <w:tcPr>
            <w:tcW w:w="1134" w:type="dxa"/>
          </w:tcPr>
          <w:p w14:paraId="478880B6" w14:textId="45F79553" w:rsidR="008A7D8D" w:rsidRPr="00BB3E30" w:rsidRDefault="004816C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8164,70</w:t>
            </w:r>
          </w:p>
        </w:tc>
        <w:tc>
          <w:tcPr>
            <w:tcW w:w="1134" w:type="dxa"/>
          </w:tcPr>
          <w:p w14:paraId="5ABEA08E" w14:textId="42DBA550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12557,6</w:t>
            </w:r>
          </w:p>
        </w:tc>
      </w:tr>
      <w:tr w:rsidR="008A7D8D" w:rsidRPr="00BB3E30" w14:paraId="25218048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6496545C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6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7733AC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05" w:type="dxa"/>
          </w:tcPr>
          <w:p w14:paraId="0E060E27" w14:textId="5C3675AC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4495,4</w:t>
            </w:r>
          </w:p>
        </w:tc>
        <w:tc>
          <w:tcPr>
            <w:tcW w:w="992" w:type="dxa"/>
          </w:tcPr>
          <w:p w14:paraId="19599848" w14:textId="294B4D4D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685,5</w:t>
            </w:r>
          </w:p>
        </w:tc>
        <w:tc>
          <w:tcPr>
            <w:tcW w:w="1134" w:type="dxa"/>
          </w:tcPr>
          <w:p w14:paraId="1D33B8C8" w14:textId="0E60F373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1236,2</w:t>
            </w:r>
          </w:p>
        </w:tc>
        <w:tc>
          <w:tcPr>
            <w:tcW w:w="1134" w:type="dxa"/>
          </w:tcPr>
          <w:p w14:paraId="64449417" w14:textId="77DACE13" w:rsidR="008A7D8D" w:rsidRPr="00BB3E30" w:rsidRDefault="004816C7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1232,3</w:t>
            </w:r>
          </w:p>
        </w:tc>
        <w:tc>
          <w:tcPr>
            <w:tcW w:w="1134" w:type="dxa"/>
          </w:tcPr>
          <w:p w14:paraId="35F2227A" w14:textId="0AE8FF02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1341,4</w:t>
            </w:r>
          </w:p>
        </w:tc>
      </w:tr>
      <w:bookmarkEnd w:id="6"/>
      <w:tr w:rsidR="008A7D8D" w:rsidRPr="00BB3E30" w14:paraId="7AEC3AD7" w14:textId="77777777" w:rsidTr="002519E0">
        <w:trPr>
          <w:gridAfter w:val="1"/>
          <w:wAfter w:w="10" w:type="dxa"/>
        </w:trPr>
        <w:tc>
          <w:tcPr>
            <w:tcW w:w="675" w:type="dxa"/>
            <w:vMerge/>
          </w:tcPr>
          <w:p w14:paraId="11431B75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8A7D8D" w:rsidRPr="00BB3E30" w:rsidRDefault="008A7D8D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004EB8E" w14:textId="77777777" w:rsidR="008A7D8D" w:rsidRPr="00BB3E30" w:rsidRDefault="008A7D8D" w:rsidP="008A7D8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05" w:type="dxa"/>
          </w:tcPr>
          <w:p w14:paraId="47CD7077" w14:textId="681CCB8D" w:rsidR="008A7D8D" w:rsidRPr="00BB3E30" w:rsidRDefault="00110FFA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129670,2</w:t>
            </w:r>
          </w:p>
        </w:tc>
        <w:tc>
          <w:tcPr>
            <w:tcW w:w="992" w:type="dxa"/>
          </w:tcPr>
          <w:p w14:paraId="2F6062D1" w14:textId="635330FA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8511,0</w:t>
            </w:r>
          </w:p>
        </w:tc>
        <w:tc>
          <w:tcPr>
            <w:tcW w:w="1134" w:type="dxa"/>
          </w:tcPr>
          <w:p w14:paraId="1FBBC0BF" w14:textId="5BA0383A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00DE2A8B" w14:textId="4CD5B34B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6612D117" w14:textId="2DB65B8F" w:rsidR="008A7D8D" w:rsidRPr="00BB3E30" w:rsidRDefault="00DF0EEC" w:rsidP="008A7D8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109459,2</w:t>
            </w:r>
          </w:p>
        </w:tc>
      </w:tr>
    </w:tbl>
    <w:p w14:paraId="09E17588" w14:textId="29668D1E" w:rsidR="00B33554" w:rsidRDefault="00B33554" w:rsidP="00B33554">
      <w:pPr>
        <w:rPr>
          <w:rFonts w:ascii="Times New Roman" w:eastAsia="Calibri" w:hAnsi="Times New Roman" w:cs="Times New Roman"/>
          <w:sz w:val="24"/>
          <w:szCs w:val="24"/>
        </w:rPr>
      </w:pPr>
    </w:p>
    <w:p w14:paraId="424C251D" w14:textId="77777777" w:rsidR="00D17F30" w:rsidRDefault="00D17F30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17F3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57A639C9" w14:textId="3EA45AF6" w:rsidR="00B33554" w:rsidRPr="00B33554" w:rsidRDefault="00D17F30" w:rsidP="00D17F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F3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</w:t>
      </w:r>
      <w:r w:rsidR="00C22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E819C71" w14:textId="0B713610" w:rsidR="00B33554" w:rsidRPr="00D17F30" w:rsidRDefault="00D17F30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F30">
        <w:rPr>
          <w:rFonts w:ascii="Times New Roman" w:hAnsi="Times New Roman" w:cs="Times New Roman"/>
          <w:b/>
          <w:bCs/>
          <w:sz w:val="24"/>
          <w:szCs w:val="24"/>
        </w:rPr>
        <w:t>«Сопровождение мероприятий по комплексному развитию сельских территорий</w:t>
      </w:r>
      <w:r w:rsidRP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D5B805A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B33554" w14:paraId="3440E8F9" w14:textId="77777777" w:rsidTr="0025304B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016BEA21" w14:textId="54EF4338" w:rsid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  <w:r w:rsidR="00D17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9F28D16" w14:textId="691B8BB6" w:rsidR="00D17F30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  <w:p w14:paraId="16ED9A30" w14:textId="395B5F83" w:rsidR="00D17F30" w:rsidRPr="00B33554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54" w:rsidRPr="00B33554" w14:paraId="390DBF0A" w14:textId="77777777" w:rsidTr="0025304B">
        <w:trPr>
          <w:jc w:val="center"/>
        </w:trPr>
        <w:tc>
          <w:tcPr>
            <w:tcW w:w="4535" w:type="dxa"/>
          </w:tcPr>
          <w:p w14:paraId="3936618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75CBDD9C" w:rsidR="00B33554" w:rsidRPr="00D17F30" w:rsidRDefault="00D17F3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</w:p>
        </w:tc>
      </w:tr>
      <w:tr w:rsidR="00B33554" w:rsidRPr="00B33554" w14:paraId="61277436" w14:textId="77777777" w:rsidTr="0025304B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41A5E026" w:rsidR="00B33554" w:rsidRPr="00973836" w:rsidRDefault="00A77903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proofErr w:type="gramEnd"/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мероприятий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</w:t>
            </w: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</w:t>
            </w:r>
            <w:r w:rsidR="004816C7"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развитие сельских территорий»</w:t>
            </w:r>
          </w:p>
        </w:tc>
      </w:tr>
      <w:tr w:rsidR="00B33554" w:rsidRPr="00B33554" w14:paraId="42F9C2A1" w14:textId="77777777" w:rsidTr="0025304B">
        <w:trPr>
          <w:jc w:val="center"/>
        </w:trPr>
        <w:tc>
          <w:tcPr>
            <w:tcW w:w="4535" w:type="dxa"/>
          </w:tcPr>
          <w:p w14:paraId="41A21F4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39695B4" w14:textId="7733C469" w:rsidR="00B33554" w:rsidRPr="00973836" w:rsidRDefault="00A77903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участие Няндомского муниципального округа в реализации мероприятий государственной программы </w:t>
            </w:r>
            <w:proofErr w:type="gramStart"/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 «</w:t>
            </w:r>
            <w:proofErr w:type="gramEnd"/>
            <w:r w:rsidRPr="0097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территорий»</w:t>
            </w:r>
          </w:p>
        </w:tc>
      </w:tr>
    </w:tbl>
    <w:p w14:paraId="27890907" w14:textId="77777777" w:rsidR="000E6E50" w:rsidRPr="00B33554" w:rsidRDefault="000E6E50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EBEB07" w14:textId="77777777" w:rsidR="00D17F30" w:rsidRDefault="00D17F30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17F30" w:rsidSect="00D17F30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689B9897" w14:textId="7E38A3AC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  <w:proofErr w:type="gramEnd"/>
    </w:p>
    <w:p w14:paraId="2A1AE831" w14:textId="252C1E00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="00D17F30" w:rsidRPr="00D17F30">
        <w:rPr>
          <w:rFonts w:ascii="Times New Roman" w:hAnsi="Times New Roman" w:cs="Times New Roman"/>
          <w:b/>
          <w:bCs/>
          <w:sz w:val="24"/>
          <w:szCs w:val="24"/>
        </w:rPr>
        <w:t>Сопровождение мероприятий по комплексному развитию сельских территорий</w:t>
      </w:r>
      <w:r w:rsidR="00D17F30" w:rsidRP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</w:t>
      </w:r>
      <w:r w:rsidR="00D1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4AFB"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654A6E66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B33554" w14:paraId="5A45F94C" w14:textId="77777777" w:rsidTr="0025304B">
        <w:trPr>
          <w:trHeight w:val="255"/>
        </w:trPr>
        <w:tc>
          <w:tcPr>
            <w:tcW w:w="668" w:type="dxa"/>
            <w:vMerge w:val="restart"/>
          </w:tcPr>
          <w:p w14:paraId="737A2D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4068CFBC" w14:textId="77777777" w:rsidTr="0025304B">
        <w:trPr>
          <w:trHeight w:val="562"/>
        </w:trPr>
        <w:tc>
          <w:tcPr>
            <w:tcW w:w="668" w:type="dxa"/>
            <w:vMerge/>
          </w:tcPr>
          <w:p w14:paraId="4979C10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B33554" w14:paraId="1AF94CDB" w14:textId="77777777" w:rsidTr="0025304B">
        <w:tc>
          <w:tcPr>
            <w:tcW w:w="668" w:type="dxa"/>
          </w:tcPr>
          <w:p w14:paraId="0FF648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33554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18CCC45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554" w:rsidRPr="00B33554" w14:paraId="188C34B9" w14:textId="77777777" w:rsidTr="0025304B">
        <w:tc>
          <w:tcPr>
            <w:tcW w:w="668" w:type="dxa"/>
            <w:vMerge w:val="restart"/>
          </w:tcPr>
          <w:p w14:paraId="0B40CAE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0C31AC0F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B1AF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AB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 w:rsidR="008754A9" w:rsidRPr="00AB1AF4">
              <w:rPr>
                <w:rFonts w:ascii="Times New Roman" w:eastAsia="Calibri" w:hAnsi="Times New Roman" w:cs="Times New Roman"/>
              </w:rPr>
              <w:t xml:space="preserve">разработке инженерных изысканий, ПСД, рабочей </w:t>
            </w:r>
            <w:proofErr w:type="gramStart"/>
            <w:r w:rsidR="008754A9" w:rsidRPr="00AB1AF4">
              <w:rPr>
                <w:rFonts w:ascii="Times New Roman" w:eastAsia="Calibri" w:hAnsi="Times New Roman" w:cs="Times New Roman"/>
              </w:rPr>
              <w:t>документации  по</w:t>
            </w:r>
            <w:proofErr w:type="gramEnd"/>
            <w:r w:rsidR="008754A9" w:rsidRPr="00AB1AF4">
              <w:rPr>
                <w:rFonts w:ascii="Times New Roman" w:eastAsia="Calibri" w:hAnsi="Times New Roman" w:cs="Times New Roman"/>
              </w:rPr>
              <w:t xml:space="preserve"> объектам  данной муниципальной программы</w:t>
            </w:r>
            <w:r w:rsidR="00AB1AF4" w:rsidRPr="00AB1AF4">
              <w:rPr>
                <w:rFonts w:ascii="Times New Roman" w:eastAsia="Calibri" w:hAnsi="Times New Roman" w:cs="Times New Roman"/>
              </w:rPr>
              <w:t xml:space="preserve"> </w:t>
            </w:r>
            <w:r w:rsidR="00AB1AF4" w:rsidRPr="00AB1AF4">
              <w:rPr>
                <w:rFonts w:ascii="Times New Roman" w:eastAsia="Times New Roman" w:hAnsi="Times New Roman" w:cs="Times New Roman"/>
              </w:rPr>
              <w:t xml:space="preserve">(ФОК, реконструкция </w:t>
            </w:r>
            <w:proofErr w:type="spellStart"/>
            <w:r w:rsidR="00AB1AF4" w:rsidRPr="00AB1AF4">
              <w:rPr>
                <w:rFonts w:ascii="Times New Roman" w:eastAsia="Times New Roman" w:hAnsi="Times New Roman" w:cs="Times New Roman"/>
              </w:rPr>
              <w:t>авт.дор</w:t>
            </w:r>
            <w:proofErr w:type="spellEnd"/>
            <w:r w:rsidR="00AB1AF4" w:rsidRPr="00AB1AF4">
              <w:rPr>
                <w:rFonts w:ascii="Times New Roman" w:eastAsia="Times New Roman" w:hAnsi="Times New Roman" w:cs="Times New Roman"/>
              </w:rPr>
              <w:t xml:space="preserve"> в Шалакуше)</w:t>
            </w:r>
          </w:p>
        </w:tc>
        <w:tc>
          <w:tcPr>
            <w:tcW w:w="2693" w:type="dxa"/>
            <w:vMerge w:val="restart"/>
          </w:tcPr>
          <w:p w14:paraId="5F30FF72" w14:textId="35808DD6" w:rsidR="00B33554" w:rsidRPr="00B45039" w:rsidRDefault="00B45039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4096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75C490A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1F747344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48" w14:textId="23EF113E" w:rsidR="00B33554" w:rsidRPr="00B33554" w:rsidRDefault="008754A9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7C" w14:textId="22EE9623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BE8" w14:textId="108F8706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A59" w14:textId="4D135140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6482F2F" w14:textId="77777777" w:rsidTr="0025304B">
        <w:tc>
          <w:tcPr>
            <w:tcW w:w="668" w:type="dxa"/>
            <w:vMerge/>
          </w:tcPr>
          <w:p w14:paraId="55CF4F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B33554" w:rsidRPr="00B45039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</w:tcPr>
          <w:p w14:paraId="6FD5932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421EE541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E533CB" w14:textId="4F65F543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00D67A" w14:textId="05E458D3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30D72B" w14:textId="1EB09346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BB6616" w14:textId="4B2E702D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362CB21D" w14:textId="77777777" w:rsidTr="0025304B">
        <w:tc>
          <w:tcPr>
            <w:tcW w:w="668" w:type="dxa"/>
            <w:vMerge/>
          </w:tcPr>
          <w:p w14:paraId="7A470C1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B33554" w:rsidRPr="00B45039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</w:tcPr>
          <w:p w14:paraId="70500995" w14:textId="77777777" w:rsidR="00B33554" w:rsidRPr="00B33554" w:rsidRDefault="00B33554" w:rsidP="00B3355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7B6A0727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EBEEC0" w14:textId="0C332169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32FEE2" w14:textId="529BAAA2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691AB6" w14:textId="400C31C4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32A690" w14:textId="12F0E018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9EC91EE" w14:textId="77777777" w:rsidTr="0025304B">
        <w:trPr>
          <w:trHeight w:val="495"/>
        </w:trPr>
        <w:tc>
          <w:tcPr>
            <w:tcW w:w="668" w:type="dxa"/>
            <w:vMerge/>
          </w:tcPr>
          <w:p w14:paraId="6BB9C72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B33554" w:rsidRPr="00B45039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</w:tcPr>
          <w:p w14:paraId="22BFBFF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6D0EACF8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8F" w14:textId="30477D8D" w:rsidR="00B33554" w:rsidRPr="00B33554" w:rsidRDefault="008754A9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948" w14:textId="7C72321B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AF2" w14:textId="26FA1681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2B" w14:textId="3FD460C1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B33554" w:rsidRPr="00B45039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</w:tcPr>
          <w:p w14:paraId="5CA9AB36" w14:textId="77777777" w:rsidR="00B33554" w:rsidRP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2844968D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77AFDE" w14:textId="07150EC9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A2A6B2" w14:textId="4F969F6E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E1ECB4" w14:textId="73B9DFD8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42A0C3" w14:textId="798E1970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49B0E56F" w14:textId="77777777" w:rsidTr="0025304B">
        <w:tc>
          <w:tcPr>
            <w:tcW w:w="668" w:type="dxa"/>
            <w:vMerge w:val="restart"/>
          </w:tcPr>
          <w:p w14:paraId="5E3A3B7B" w14:textId="109B5D8F" w:rsidR="00B33554" w:rsidRPr="00B33554" w:rsidRDefault="0059629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26" w:type="dxa"/>
            <w:vMerge w:val="restart"/>
          </w:tcPr>
          <w:p w14:paraId="7B08D916" w14:textId="433284CA" w:rsidR="00B33554" w:rsidRPr="00973836" w:rsidRDefault="00AB1AF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3836">
              <w:rPr>
                <w:rFonts w:ascii="Times New Roman" w:eastAsia="Calibri" w:hAnsi="Times New Roman" w:cs="Times New Roman"/>
              </w:rPr>
              <w:t>Р</w:t>
            </w:r>
            <w:r w:rsidR="00A77903" w:rsidRPr="00973836">
              <w:rPr>
                <w:rFonts w:ascii="Times New Roman" w:eastAsia="Calibri" w:hAnsi="Times New Roman" w:cs="Times New Roman"/>
              </w:rPr>
              <w:t>еализованы</w:t>
            </w:r>
            <w:r w:rsidRPr="00973836">
              <w:rPr>
                <w:rFonts w:ascii="Times New Roman" w:eastAsia="Calibri" w:hAnsi="Times New Roman" w:cs="Times New Roman"/>
              </w:rPr>
              <w:t xml:space="preserve"> процессные мероприятия по объектам капитального строительства и </w:t>
            </w:r>
            <w:proofErr w:type="gramStart"/>
            <w:r w:rsidRPr="00973836">
              <w:rPr>
                <w:rFonts w:ascii="Times New Roman" w:eastAsia="Calibri" w:hAnsi="Times New Roman" w:cs="Times New Roman"/>
              </w:rPr>
              <w:t>реконструкции</w:t>
            </w:r>
            <w:r w:rsidR="00A77903" w:rsidRPr="00973836">
              <w:rPr>
                <w:rFonts w:ascii="Times New Roman" w:eastAsia="Calibri" w:hAnsi="Times New Roman" w:cs="Times New Roman"/>
              </w:rPr>
              <w:t xml:space="preserve"> </w:t>
            </w:r>
            <w:r w:rsidRPr="00973836">
              <w:rPr>
                <w:rFonts w:ascii="Times New Roman" w:eastAsia="Calibri" w:hAnsi="Times New Roman" w:cs="Times New Roman"/>
              </w:rPr>
              <w:t xml:space="preserve"> (</w:t>
            </w:r>
            <w:proofErr w:type="gramEnd"/>
            <w:r w:rsidRPr="00973836">
              <w:rPr>
                <w:rFonts w:ascii="Times New Roman" w:eastAsia="Calibri" w:hAnsi="Times New Roman" w:cs="Times New Roman"/>
              </w:rPr>
              <w:t>Школа Шалакуша, школа №2 г. Няндома)</w:t>
            </w:r>
          </w:p>
        </w:tc>
        <w:tc>
          <w:tcPr>
            <w:tcW w:w="2693" w:type="dxa"/>
            <w:vMerge w:val="restart"/>
          </w:tcPr>
          <w:p w14:paraId="1D7D276A" w14:textId="75F5F86D" w:rsidR="00B33554" w:rsidRPr="00973836" w:rsidRDefault="00B45039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655DE24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0759615A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06224F1A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2B6249D0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74B67CD6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17E01A80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063C5FC7" w14:textId="77777777" w:rsidTr="0025304B">
        <w:tc>
          <w:tcPr>
            <w:tcW w:w="668" w:type="dxa"/>
            <w:vMerge/>
          </w:tcPr>
          <w:p w14:paraId="225EAFF0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2131BA92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80C86E" w14:textId="283836D1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95D710" w14:textId="0B65649D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685602" w14:textId="4BD192C8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B8525C" w14:textId="41F8E1E4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659EA1BB" w14:textId="77777777" w:rsidTr="0025304B">
        <w:tc>
          <w:tcPr>
            <w:tcW w:w="668" w:type="dxa"/>
            <w:vMerge/>
          </w:tcPr>
          <w:p w14:paraId="55330C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33E60FF5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B80822" w14:textId="31EDC7C2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1CFA7D" w14:textId="03FEBC80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C243E2" w14:textId="5E9237B7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B310F6" w14:textId="2A7050AE" w:rsidR="005C1241" w:rsidRPr="00B33554" w:rsidRDefault="00586D52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085AAEF8" w14:textId="77777777" w:rsidTr="00973836">
        <w:trPr>
          <w:trHeight w:val="391"/>
        </w:trPr>
        <w:tc>
          <w:tcPr>
            <w:tcW w:w="668" w:type="dxa"/>
            <w:vMerge/>
          </w:tcPr>
          <w:p w14:paraId="11AF60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397B394F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53E72B4F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31D3FDF3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2CC22BD8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3018CBC5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0BDE1C38" w14:textId="77777777" w:rsidTr="00973836">
        <w:trPr>
          <w:trHeight w:val="411"/>
        </w:trPr>
        <w:tc>
          <w:tcPr>
            <w:tcW w:w="668" w:type="dxa"/>
            <w:vMerge/>
          </w:tcPr>
          <w:p w14:paraId="19F7279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92835A" w14:textId="77777777" w:rsid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0ADE7BBC" w14:textId="49AD93BB" w:rsidR="009076E1" w:rsidRPr="009076E1" w:rsidRDefault="009076E1" w:rsidP="00907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20A" w14:textId="4594FF77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97" w14:textId="39B6C769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EC" w14:textId="424E174A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0" w14:textId="48E039BD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E" w14:textId="5D13E8EA" w:rsidR="00B33554" w:rsidRPr="00B33554" w:rsidRDefault="00586D5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40B13CD9" w14:textId="77777777" w:rsidTr="0025304B">
        <w:tc>
          <w:tcPr>
            <w:tcW w:w="668" w:type="dxa"/>
            <w:vMerge w:val="restart"/>
          </w:tcPr>
          <w:p w14:paraId="05766E5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B74A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357E561D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ABA62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2538E707" w14:textId="77777777" w:rsid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5098,6</w:t>
            </w:r>
          </w:p>
          <w:p w14:paraId="78BE6025" w14:textId="4E86D226" w:rsidR="00B94063" w:rsidRPr="00B33554" w:rsidRDefault="00B94063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B68A6" w14:textId="5CE04DCC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5098,6</w:t>
            </w:r>
          </w:p>
        </w:tc>
        <w:tc>
          <w:tcPr>
            <w:tcW w:w="1134" w:type="dxa"/>
          </w:tcPr>
          <w:p w14:paraId="2B6A6FDD" w14:textId="3BA01541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5236AC" w14:textId="3AC97A10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081F9A" w14:textId="332E91C9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64421244" w14:textId="77777777" w:rsidTr="0025304B">
        <w:tc>
          <w:tcPr>
            <w:tcW w:w="668" w:type="dxa"/>
            <w:vMerge/>
          </w:tcPr>
          <w:p w14:paraId="6A782BD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F37D81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9A82C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3B2FCB3B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3DF4BE" w14:textId="35DE734A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E2F584" w14:textId="250AFBC9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F19049" w14:textId="4E1E78A3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39175C" w14:textId="136D57DC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28D4D70F" w14:textId="77777777" w:rsidTr="0025304B">
        <w:tc>
          <w:tcPr>
            <w:tcW w:w="668" w:type="dxa"/>
            <w:vMerge/>
          </w:tcPr>
          <w:p w14:paraId="55C39FA1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CCFD70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904D4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1FCE9C58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1B3BD8" w14:textId="1946ED71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D390AF" w14:textId="63BC8A79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23A6E" w14:textId="761A3F06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685D6B" w14:textId="2B9D862B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EAB4C89" w14:textId="77777777" w:rsidTr="0025304B">
        <w:tc>
          <w:tcPr>
            <w:tcW w:w="668" w:type="dxa"/>
            <w:vMerge/>
          </w:tcPr>
          <w:p w14:paraId="084B1C0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47E767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3386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1D6C129D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5098,6</w:t>
            </w:r>
          </w:p>
        </w:tc>
        <w:tc>
          <w:tcPr>
            <w:tcW w:w="1134" w:type="dxa"/>
          </w:tcPr>
          <w:p w14:paraId="784107D3" w14:textId="70C77419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5098,6</w:t>
            </w:r>
          </w:p>
        </w:tc>
        <w:tc>
          <w:tcPr>
            <w:tcW w:w="1134" w:type="dxa"/>
          </w:tcPr>
          <w:p w14:paraId="71D6116D" w14:textId="758C2663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77277" w14:textId="25721EDA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9F2069" w14:textId="7BF09D7C" w:rsidR="00B33554" w:rsidRPr="00B33554" w:rsidRDefault="00BF1D7C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1C9012C9" w14:textId="77777777" w:rsidTr="0025304B">
        <w:tc>
          <w:tcPr>
            <w:tcW w:w="668" w:type="dxa"/>
            <w:vMerge/>
          </w:tcPr>
          <w:p w14:paraId="6CA40F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CEB7CD2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2076B5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763FB60D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9906CC" w14:textId="71D7C0D7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A66F9E" w14:textId="0A5ACE18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14BA05" w14:textId="285AB9AE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311F71" w14:textId="065DE0AA" w:rsidR="005C1241" w:rsidRPr="00B33554" w:rsidRDefault="00BF1D7C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5E29C902" w14:textId="77777777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E6E5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629551A" w14:textId="2C7153BD" w:rsidR="00F511B2" w:rsidRPr="00140969" w:rsidRDefault="00DD49B9" w:rsidP="00DD49B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</w:t>
      </w:r>
      <w:r w:rsidR="00F511B2" w:rsidRPr="00F51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14:paraId="1AB287B6" w14:textId="2335A5E0" w:rsidR="00F511B2" w:rsidRPr="00140969" w:rsidRDefault="00DD49B9" w:rsidP="00DD49B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proofErr w:type="gramStart"/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</w:t>
      </w:r>
      <w:proofErr w:type="gramEnd"/>
      <w:r w:rsidR="00F511B2"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программе </w:t>
      </w:r>
    </w:p>
    <w:p w14:paraId="4E0D0C9C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«Комплексное развитие сельских территорий </w:t>
      </w:r>
    </w:p>
    <w:p w14:paraId="65A99F0D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Няндомского муниципального округа»</w:t>
      </w:r>
    </w:p>
    <w:p w14:paraId="3747A285" w14:textId="77777777" w:rsidR="00F511B2" w:rsidRPr="00140969" w:rsidRDefault="00F511B2" w:rsidP="00F511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329844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83B45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</w:t>
      </w:r>
    </w:p>
    <w:p w14:paraId="28D6CCB7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расчета и источники информации о значениях   показателей</w:t>
      </w:r>
    </w:p>
    <w:p w14:paraId="53784BB1" w14:textId="7B47B7AB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6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«Комплексное развитие сельских территорий Няндомского муниципального округа»</w:t>
      </w:r>
    </w:p>
    <w:p w14:paraId="48FC9C84" w14:textId="77777777" w:rsidR="00F511B2" w:rsidRPr="00140969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53"/>
        <w:gridCol w:w="2439"/>
      </w:tblGrid>
      <w:tr w:rsidR="003B65FD" w:rsidRPr="00140969" w14:paraId="5C96AA99" w14:textId="77777777" w:rsidTr="0004040B">
        <w:trPr>
          <w:trHeight w:val="5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E47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01E699F8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036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52D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3B65FD" w:rsidRPr="00140969" w14:paraId="3F4601E6" w14:textId="77777777" w:rsidTr="0004040B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9A5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E4D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BA8" w14:textId="77777777" w:rsidR="00F511B2" w:rsidRPr="00140969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511B2" w:rsidRPr="00140969" w14:paraId="1DF1DFC3" w14:textId="77777777" w:rsidTr="00D7547E">
        <w:trPr>
          <w:trHeight w:val="264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489" w14:textId="7C4E86AF" w:rsidR="00F511B2" w:rsidRPr="00140969" w:rsidRDefault="0004040B" w:rsidP="00140969">
            <w:pPr>
              <w:pStyle w:val="a5"/>
              <w:numPr>
                <w:ilvl w:val="0"/>
                <w:numId w:val="35"/>
              </w:numPr>
              <w:suppressAutoHyphens/>
              <w:spacing w:line="240" w:lineRule="auto"/>
              <w:ind w:left="1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муниципальной </w:t>
            </w:r>
            <w:proofErr w:type="gramStart"/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:</w:t>
            </w:r>
            <w:proofErr w:type="gramEnd"/>
            <w:r w:rsidR="00DD49B9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511B2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3B65FD" w:rsidRPr="00F511B2" w14:paraId="03FE02D7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635" w14:textId="3AC9F063" w:rsidR="00F511B2" w:rsidRPr="00140969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  <w:r w:rsidR="00E83A20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C34" w14:textId="574321FE" w:rsidR="00F511B2" w:rsidRPr="00140969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количество объектов построенных и капитально отремонтированных в рамках </w:t>
            </w:r>
            <w:r w:rsidR="00E83A20"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реализации </w:t>
            </w: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 комплексного развития сельских территорий (сельских агломераций), включенных в федеральную программу, и реализованных в сроки, согласно 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E69" w14:textId="77777777" w:rsidR="00F511B2" w:rsidRPr="00E83A20" w:rsidRDefault="00F511B2" w:rsidP="0004040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отчетности, передаваемые в Министерство АПК и торговли Архангельской области</w:t>
            </w:r>
          </w:p>
        </w:tc>
      </w:tr>
      <w:tr w:rsidR="00F511B2" w:rsidRPr="00F511B2" w14:paraId="4E540A63" w14:textId="77777777" w:rsidTr="00D7547E">
        <w:trPr>
          <w:trHeight w:val="281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CC6" w14:textId="61E96D0D" w:rsidR="00F511B2" w:rsidRPr="00E7690A" w:rsidRDefault="00E83A20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1 группы мероприятий, </w:t>
            </w:r>
            <w:proofErr w:type="gramStart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удовлетворение потребностей сельского населения в доступном и комфортном жилье, отвечающим современным требованиям  </w:t>
            </w:r>
          </w:p>
        </w:tc>
      </w:tr>
      <w:tr w:rsidR="003B65FD" w:rsidRPr="00F511B2" w14:paraId="6D00C2F6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455F" w14:textId="67720E0B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семей, проживающих на сельских территориях, улучшивших жилищные условия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2FB" w14:textId="368247DE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семей, получивших свидетельства о предоставлении социальной выплаты на строительство жилья в сельской местности в ра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ках реализации государственной программы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РФ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Комплексное развитие сельских территорий» в отчетном периоде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3C4" w14:textId="77777777" w:rsidR="00F511B2" w:rsidRPr="00E83A20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Сводный список участников мероприятий по улучшению жилищных условий граждан, проживающих в сельской местности Министерства АПК и торговли Архангельской области</w:t>
            </w:r>
          </w:p>
        </w:tc>
      </w:tr>
      <w:tr w:rsidR="00F511B2" w:rsidRPr="00F511B2" w14:paraId="45229652" w14:textId="77777777" w:rsidTr="00D7547E">
        <w:trPr>
          <w:trHeight w:val="562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2A0" w14:textId="47093215" w:rsidR="00F511B2" w:rsidRPr="00E7690A" w:rsidRDefault="00E83A20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2 группы мероприятий, </w:t>
            </w:r>
            <w:proofErr w:type="gramStart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3B65FD" w:rsidRPr="00E7690A" w14:paraId="3D6FD6DD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B98" w14:textId="7E8C8A5A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реализованных проектов по благоустройству сельских территорий с участием жителей сельских территорий</w:t>
            </w:r>
            <w:r w:rsidR="00E83A20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DF5" w14:textId="6293CF26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проектов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благоустройству сельских территорий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признанных победителями в </w:t>
            </w:r>
            <w:r w:rsidR="008F31C3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региональном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конкурсе отбора проектов и реализованных в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  <w:r w:rsidR="00E7690A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согласно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4BE" w14:textId="2E82F1C9" w:rsidR="00F511B2" w:rsidRPr="00E7690A" w:rsidRDefault="00F511B2" w:rsidP="00F511B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Протокол конкурсной комиссии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Департамента 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внутренней политики и местно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="003B65FD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Губернатора 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Архангельской области</w:t>
            </w:r>
            <w:r w:rsidR="009E702C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Правительства АО</w:t>
            </w:r>
          </w:p>
        </w:tc>
      </w:tr>
      <w:tr w:rsidR="00F511B2" w:rsidRPr="00E7690A" w14:paraId="44286965" w14:textId="77777777" w:rsidTr="00D7547E">
        <w:trPr>
          <w:trHeight w:val="546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DF6" w14:textId="67A7A493" w:rsidR="00F511B2" w:rsidRPr="00E7690A" w:rsidRDefault="00E83A20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комплекса процессных мероприятий: Создание условий для </w:t>
            </w:r>
            <w:proofErr w:type="gramStart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участия  проектов</w:t>
            </w:r>
            <w:proofErr w:type="gramEnd"/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реализации мероприятий государственной программы РФ  «Комплексное развитие сельских территорий»</w:t>
            </w:r>
          </w:p>
        </w:tc>
      </w:tr>
      <w:tr w:rsidR="003B65FD" w:rsidRPr="00F511B2" w14:paraId="472393D4" w14:textId="77777777" w:rsidTr="0004040B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5EA" w14:textId="125527EA" w:rsidR="00F511B2" w:rsidRPr="00E7690A" w:rsidRDefault="00F511B2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Полнота освоения финансовых средств, выделенных на создание условий для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участия  проектов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реализации мероприятий государственной программы РФ  «Комплексное развитие сельских территорий»</w:t>
            </w:r>
            <w:r w:rsidR="00DD49B9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процент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420" w14:textId="2C91DA5A" w:rsidR="00F511B2" w:rsidRPr="00E7690A" w:rsidRDefault="00DD49B9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Кассовое исполнение </w:t>
            </w:r>
            <w:proofErr w:type="gramStart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комплексу</w:t>
            </w:r>
            <w:proofErr w:type="gramEnd"/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процессных мероприятий «Создание условий для участия  проектов в реализации мероприятий государственной программы РФ  «Комплексное развитие сельских территорий» за отчетный период 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выделенных средств на</w:t>
            </w: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реализацию мероприятий по  комплексу процессных мероприятий «Создание условий для участия  проектов в реализации мероприятий государственной программы РФ  «Комплексное развитие сельских территорий» на отчетный период  </w:t>
            </w:r>
            <w:r w:rsidR="00F511B2"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9B" w14:textId="77777777" w:rsidR="00F511B2" w:rsidRPr="00E83A20" w:rsidRDefault="00F511B2" w:rsidP="00E83A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отчетности Управления финансов администрации Няндомского муниципального округа</w:t>
            </w:r>
          </w:p>
        </w:tc>
      </w:tr>
    </w:tbl>
    <w:p w14:paraId="3AEB0089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05D69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C7696" w14:textId="77777777" w:rsidR="00F511B2" w:rsidRPr="00F511B2" w:rsidRDefault="00F511B2" w:rsidP="00F511B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E47335" w14:textId="77777777" w:rsidR="00BF7355" w:rsidRPr="00F511B2" w:rsidRDefault="00BF7355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F7355" w:rsidRPr="00F511B2" w:rsidSect="00176CF8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9B4C" w14:textId="77777777" w:rsidR="003F3BCD" w:rsidRDefault="003F3BCD" w:rsidP="00D729AA">
      <w:pPr>
        <w:spacing w:line="240" w:lineRule="auto"/>
      </w:pPr>
      <w:r>
        <w:separator/>
      </w:r>
    </w:p>
  </w:endnote>
  <w:endnote w:type="continuationSeparator" w:id="0">
    <w:p w14:paraId="529C11CC" w14:textId="77777777" w:rsidR="003F3BCD" w:rsidRDefault="003F3BC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BC53" w14:textId="77777777" w:rsidR="003F3BCD" w:rsidRDefault="003F3BCD" w:rsidP="00D729AA">
      <w:pPr>
        <w:spacing w:line="240" w:lineRule="auto"/>
      </w:pPr>
      <w:r>
        <w:separator/>
      </w:r>
    </w:p>
  </w:footnote>
  <w:footnote w:type="continuationSeparator" w:id="0">
    <w:p w14:paraId="485B849C" w14:textId="77777777" w:rsidR="003F3BCD" w:rsidRDefault="003F3BC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7162AD70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8C789F" w:rsidRPr="00D729AA" w:rsidRDefault="00BE536B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F443202"/>
    <w:multiLevelType w:val="hybridMultilevel"/>
    <w:tmpl w:val="919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0229"/>
    <w:rsid w:val="00031181"/>
    <w:rsid w:val="0003227F"/>
    <w:rsid w:val="0003229F"/>
    <w:rsid w:val="0003479D"/>
    <w:rsid w:val="00035B69"/>
    <w:rsid w:val="00035BF2"/>
    <w:rsid w:val="0004040B"/>
    <w:rsid w:val="00045B13"/>
    <w:rsid w:val="00052174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0F3D12"/>
    <w:rsid w:val="00100619"/>
    <w:rsid w:val="00104E72"/>
    <w:rsid w:val="00107BB3"/>
    <w:rsid w:val="00110FFA"/>
    <w:rsid w:val="00112896"/>
    <w:rsid w:val="00113509"/>
    <w:rsid w:val="00113E15"/>
    <w:rsid w:val="00115DF0"/>
    <w:rsid w:val="0012143C"/>
    <w:rsid w:val="00132C51"/>
    <w:rsid w:val="00140605"/>
    <w:rsid w:val="00140969"/>
    <w:rsid w:val="00147093"/>
    <w:rsid w:val="0014794A"/>
    <w:rsid w:val="00147DEC"/>
    <w:rsid w:val="0015486A"/>
    <w:rsid w:val="00160886"/>
    <w:rsid w:val="001614C6"/>
    <w:rsid w:val="00164B98"/>
    <w:rsid w:val="0017378B"/>
    <w:rsid w:val="00173D73"/>
    <w:rsid w:val="00176CF8"/>
    <w:rsid w:val="00177BD0"/>
    <w:rsid w:val="001808AF"/>
    <w:rsid w:val="00182F8C"/>
    <w:rsid w:val="0018461D"/>
    <w:rsid w:val="00186582"/>
    <w:rsid w:val="00191EB4"/>
    <w:rsid w:val="00195692"/>
    <w:rsid w:val="001A039C"/>
    <w:rsid w:val="001A5EA6"/>
    <w:rsid w:val="001A611A"/>
    <w:rsid w:val="001A63EC"/>
    <w:rsid w:val="001B0860"/>
    <w:rsid w:val="001B0E4C"/>
    <w:rsid w:val="001B5836"/>
    <w:rsid w:val="001D231F"/>
    <w:rsid w:val="001D4E15"/>
    <w:rsid w:val="001D56FE"/>
    <w:rsid w:val="001E7CEC"/>
    <w:rsid w:val="001F1B63"/>
    <w:rsid w:val="001F43FD"/>
    <w:rsid w:val="00202B5F"/>
    <w:rsid w:val="00204A52"/>
    <w:rsid w:val="0020641E"/>
    <w:rsid w:val="00206B38"/>
    <w:rsid w:val="00221055"/>
    <w:rsid w:val="002220DB"/>
    <w:rsid w:val="0022341B"/>
    <w:rsid w:val="002269C6"/>
    <w:rsid w:val="0023177F"/>
    <w:rsid w:val="0023271A"/>
    <w:rsid w:val="002330E3"/>
    <w:rsid w:val="00235790"/>
    <w:rsid w:val="00237C88"/>
    <w:rsid w:val="00246674"/>
    <w:rsid w:val="002519E0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1B41"/>
    <w:rsid w:val="002B5981"/>
    <w:rsid w:val="002C26BE"/>
    <w:rsid w:val="002D104A"/>
    <w:rsid w:val="002D3901"/>
    <w:rsid w:val="002D4FEB"/>
    <w:rsid w:val="002E1B55"/>
    <w:rsid w:val="002E4D67"/>
    <w:rsid w:val="002E5B42"/>
    <w:rsid w:val="002F09D7"/>
    <w:rsid w:val="002F330E"/>
    <w:rsid w:val="0030502B"/>
    <w:rsid w:val="0031099C"/>
    <w:rsid w:val="00312133"/>
    <w:rsid w:val="00312F8B"/>
    <w:rsid w:val="003146D1"/>
    <w:rsid w:val="00321FBA"/>
    <w:rsid w:val="003241E6"/>
    <w:rsid w:val="00324793"/>
    <w:rsid w:val="00334A54"/>
    <w:rsid w:val="003360E3"/>
    <w:rsid w:val="0034102B"/>
    <w:rsid w:val="00345367"/>
    <w:rsid w:val="00346CEC"/>
    <w:rsid w:val="00347DDB"/>
    <w:rsid w:val="003538C3"/>
    <w:rsid w:val="00355038"/>
    <w:rsid w:val="00366970"/>
    <w:rsid w:val="00373707"/>
    <w:rsid w:val="0037724A"/>
    <w:rsid w:val="00381B6C"/>
    <w:rsid w:val="00386E35"/>
    <w:rsid w:val="00393F42"/>
    <w:rsid w:val="003A7337"/>
    <w:rsid w:val="003B65FD"/>
    <w:rsid w:val="003C5D82"/>
    <w:rsid w:val="003D1B66"/>
    <w:rsid w:val="003D308E"/>
    <w:rsid w:val="003D445E"/>
    <w:rsid w:val="003D44F0"/>
    <w:rsid w:val="003D6F48"/>
    <w:rsid w:val="003F3BCD"/>
    <w:rsid w:val="004053B8"/>
    <w:rsid w:val="00412448"/>
    <w:rsid w:val="00413D04"/>
    <w:rsid w:val="0042404B"/>
    <w:rsid w:val="004303FF"/>
    <w:rsid w:val="0043131B"/>
    <w:rsid w:val="00440B49"/>
    <w:rsid w:val="004518B2"/>
    <w:rsid w:val="0046231F"/>
    <w:rsid w:val="0047707C"/>
    <w:rsid w:val="00477473"/>
    <w:rsid w:val="00480444"/>
    <w:rsid w:val="004816C7"/>
    <w:rsid w:val="00485AB3"/>
    <w:rsid w:val="00493C09"/>
    <w:rsid w:val="00494BA4"/>
    <w:rsid w:val="00495240"/>
    <w:rsid w:val="004959D9"/>
    <w:rsid w:val="004A4BB1"/>
    <w:rsid w:val="004A64FA"/>
    <w:rsid w:val="004B7BCD"/>
    <w:rsid w:val="004C4B48"/>
    <w:rsid w:val="004C4DF2"/>
    <w:rsid w:val="004D14A4"/>
    <w:rsid w:val="004D7BC0"/>
    <w:rsid w:val="004E7747"/>
    <w:rsid w:val="004F0D7D"/>
    <w:rsid w:val="004F1514"/>
    <w:rsid w:val="004F4EE8"/>
    <w:rsid w:val="004F5E13"/>
    <w:rsid w:val="00501409"/>
    <w:rsid w:val="00501EE4"/>
    <w:rsid w:val="00505948"/>
    <w:rsid w:val="005115F8"/>
    <w:rsid w:val="00512D01"/>
    <w:rsid w:val="00513134"/>
    <w:rsid w:val="00520DDA"/>
    <w:rsid w:val="005226F1"/>
    <w:rsid w:val="00533983"/>
    <w:rsid w:val="0054155F"/>
    <w:rsid w:val="005424AC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D52"/>
    <w:rsid w:val="00586E18"/>
    <w:rsid w:val="005915A0"/>
    <w:rsid w:val="0059470F"/>
    <w:rsid w:val="00595C1B"/>
    <w:rsid w:val="00596292"/>
    <w:rsid w:val="00596A18"/>
    <w:rsid w:val="00596DC3"/>
    <w:rsid w:val="005A224E"/>
    <w:rsid w:val="005A2B9B"/>
    <w:rsid w:val="005B1119"/>
    <w:rsid w:val="005B1B72"/>
    <w:rsid w:val="005B1DED"/>
    <w:rsid w:val="005B230D"/>
    <w:rsid w:val="005B40AB"/>
    <w:rsid w:val="005C1241"/>
    <w:rsid w:val="005C503F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2244F"/>
    <w:rsid w:val="00645872"/>
    <w:rsid w:val="00646F61"/>
    <w:rsid w:val="00650122"/>
    <w:rsid w:val="00650D13"/>
    <w:rsid w:val="006647BD"/>
    <w:rsid w:val="006746E4"/>
    <w:rsid w:val="00680A52"/>
    <w:rsid w:val="006856CC"/>
    <w:rsid w:val="00687EF9"/>
    <w:rsid w:val="006948BC"/>
    <w:rsid w:val="006A13B6"/>
    <w:rsid w:val="006A743B"/>
    <w:rsid w:val="006B112C"/>
    <w:rsid w:val="006B2CB9"/>
    <w:rsid w:val="006B4224"/>
    <w:rsid w:val="006B7E6E"/>
    <w:rsid w:val="006C0FBC"/>
    <w:rsid w:val="006D1476"/>
    <w:rsid w:val="006E25BD"/>
    <w:rsid w:val="006E4285"/>
    <w:rsid w:val="006F3C41"/>
    <w:rsid w:val="00710C1A"/>
    <w:rsid w:val="0072163C"/>
    <w:rsid w:val="00724041"/>
    <w:rsid w:val="00725754"/>
    <w:rsid w:val="00726DD5"/>
    <w:rsid w:val="00726F90"/>
    <w:rsid w:val="00732206"/>
    <w:rsid w:val="007350A5"/>
    <w:rsid w:val="0073582A"/>
    <w:rsid w:val="00750740"/>
    <w:rsid w:val="00756A0C"/>
    <w:rsid w:val="00763DC7"/>
    <w:rsid w:val="007646FA"/>
    <w:rsid w:val="007654FF"/>
    <w:rsid w:val="0076770C"/>
    <w:rsid w:val="00767DCD"/>
    <w:rsid w:val="00770F09"/>
    <w:rsid w:val="007820C9"/>
    <w:rsid w:val="00785684"/>
    <w:rsid w:val="00796CAB"/>
    <w:rsid w:val="007A0789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234E"/>
    <w:rsid w:val="00805DD6"/>
    <w:rsid w:val="00810896"/>
    <w:rsid w:val="00815060"/>
    <w:rsid w:val="00815C70"/>
    <w:rsid w:val="0082042B"/>
    <w:rsid w:val="00826BE8"/>
    <w:rsid w:val="008304AE"/>
    <w:rsid w:val="008320E6"/>
    <w:rsid w:val="0083229A"/>
    <w:rsid w:val="008339A7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754A9"/>
    <w:rsid w:val="008829D1"/>
    <w:rsid w:val="008854C7"/>
    <w:rsid w:val="00890C9E"/>
    <w:rsid w:val="00892D91"/>
    <w:rsid w:val="00895AFC"/>
    <w:rsid w:val="008A01FF"/>
    <w:rsid w:val="008A1561"/>
    <w:rsid w:val="008A2EE1"/>
    <w:rsid w:val="008A7924"/>
    <w:rsid w:val="008A7D8D"/>
    <w:rsid w:val="008B0082"/>
    <w:rsid w:val="008B4F6F"/>
    <w:rsid w:val="008C2127"/>
    <w:rsid w:val="008C320E"/>
    <w:rsid w:val="008C6644"/>
    <w:rsid w:val="008C789F"/>
    <w:rsid w:val="008D497A"/>
    <w:rsid w:val="008D54ED"/>
    <w:rsid w:val="008E426B"/>
    <w:rsid w:val="008F1750"/>
    <w:rsid w:val="008F31C3"/>
    <w:rsid w:val="009076E1"/>
    <w:rsid w:val="00914048"/>
    <w:rsid w:val="00915374"/>
    <w:rsid w:val="00916F89"/>
    <w:rsid w:val="00921F0C"/>
    <w:rsid w:val="009234BE"/>
    <w:rsid w:val="00925245"/>
    <w:rsid w:val="00925413"/>
    <w:rsid w:val="00930382"/>
    <w:rsid w:val="00931569"/>
    <w:rsid w:val="00931659"/>
    <w:rsid w:val="0094192E"/>
    <w:rsid w:val="0095190B"/>
    <w:rsid w:val="00961DF7"/>
    <w:rsid w:val="00965615"/>
    <w:rsid w:val="00973836"/>
    <w:rsid w:val="009758F7"/>
    <w:rsid w:val="00976D7A"/>
    <w:rsid w:val="00982991"/>
    <w:rsid w:val="009844AC"/>
    <w:rsid w:val="0099182B"/>
    <w:rsid w:val="009A4FE8"/>
    <w:rsid w:val="009B1571"/>
    <w:rsid w:val="009B76BA"/>
    <w:rsid w:val="009C151C"/>
    <w:rsid w:val="009C648A"/>
    <w:rsid w:val="009C6B02"/>
    <w:rsid w:val="009E1FD2"/>
    <w:rsid w:val="009E29C7"/>
    <w:rsid w:val="009E702C"/>
    <w:rsid w:val="009E7659"/>
    <w:rsid w:val="009F6D26"/>
    <w:rsid w:val="009F749D"/>
    <w:rsid w:val="009F74A0"/>
    <w:rsid w:val="009F7639"/>
    <w:rsid w:val="00A13FF4"/>
    <w:rsid w:val="00A20338"/>
    <w:rsid w:val="00A216E1"/>
    <w:rsid w:val="00A229A5"/>
    <w:rsid w:val="00A22C7A"/>
    <w:rsid w:val="00A27287"/>
    <w:rsid w:val="00A36216"/>
    <w:rsid w:val="00A510F9"/>
    <w:rsid w:val="00A51868"/>
    <w:rsid w:val="00A55DA1"/>
    <w:rsid w:val="00A64E4C"/>
    <w:rsid w:val="00A650C0"/>
    <w:rsid w:val="00A676D6"/>
    <w:rsid w:val="00A71DE7"/>
    <w:rsid w:val="00A74F81"/>
    <w:rsid w:val="00A77903"/>
    <w:rsid w:val="00A80F0B"/>
    <w:rsid w:val="00A84AB6"/>
    <w:rsid w:val="00A931BA"/>
    <w:rsid w:val="00A94049"/>
    <w:rsid w:val="00AA7A9C"/>
    <w:rsid w:val="00AB06DA"/>
    <w:rsid w:val="00AB1AF4"/>
    <w:rsid w:val="00AB2BDD"/>
    <w:rsid w:val="00AB3A46"/>
    <w:rsid w:val="00AC40D9"/>
    <w:rsid w:val="00AC7466"/>
    <w:rsid w:val="00AC77D7"/>
    <w:rsid w:val="00AD514B"/>
    <w:rsid w:val="00AE0B8D"/>
    <w:rsid w:val="00AE5F76"/>
    <w:rsid w:val="00AE6867"/>
    <w:rsid w:val="00AE7A7C"/>
    <w:rsid w:val="00AF721C"/>
    <w:rsid w:val="00B0182F"/>
    <w:rsid w:val="00B10191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3B85"/>
    <w:rsid w:val="00B360F4"/>
    <w:rsid w:val="00B37507"/>
    <w:rsid w:val="00B41A54"/>
    <w:rsid w:val="00B45039"/>
    <w:rsid w:val="00B451F3"/>
    <w:rsid w:val="00B476DC"/>
    <w:rsid w:val="00B508BF"/>
    <w:rsid w:val="00B50CF8"/>
    <w:rsid w:val="00B51AAC"/>
    <w:rsid w:val="00B55813"/>
    <w:rsid w:val="00B60A7A"/>
    <w:rsid w:val="00B62248"/>
    <w:rsid w:val="00B65B75"/>
    <w:rsid w:val="00B65BAF"/>
    <w:rsid w:val="00B9040D"/>
    <w:rsid w:val="00B90E71"/>
    <w:rsid w:val="00B94063"/>
    <w:rsid w:val="00B9748B"/>
    <w:rsid w:val="00BA1263"/>
    <w:rsid w:val="00BB3E30"/>
    <w:rsid w:val="00BB6E27"/>
    <w:rsid w:val="00BC4FDC"/>
    <w:rsid w:val="00BD07BF"/>
    <w:rsid w:val="00BD5FC2"/>
    <w:rsid w:val="00BE0523"/>
    <w:rsid w:val="00BE2666"/>
    <w:rsid w:val="00BE388F"/>
    <w:rsid w:val="00BE536B"/>
    <w:rsid w:val="00BF002A"/>
    <w:rsid w:val="00BF1D7C"/>
    <w:rsid w:val="00BF297A"/>
    <w:rsid w:val="00BF38A8"/>
    <w:rsid w:val="00BF5627"/>
    <w:rsid w:val="00BF5C38"/>
    <w:rsid w:val="00BF5DAB"/>
    <w:rsid w:val="00BF7355"/>
    <w:rsid w:val="00C07731"/>
    <w:rsid w:val="00C10377"/>
    <w:rsid w:val="00C15C1E"/>
    <w:rsid w:val="00C22A43"/>
    <w:rsid w:val="00C23BCE"/>
    <w:rsid w:val="00C23BDE"/>
    <w:rsid w:val="00C35491"/>
    <w:rsid w:val="00C4000A"/>
    <w:rsid w:val="00C4344C"/>
    <w:rsid w:val="00C45F5E"/>
    <w:rsid w:val="00C479A9"/>
    <w:rsid w:val="00C54C4E"/>
    <w:rsid w:val="00C6317E"/>
    <w:rsid w:val="00C7038B"/>
    <w:rsid w:val="00C90D39"/>
    <w:rsid w:val="00C94CAE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17C6C"/>
    <w:rsid w:val="00D17F30"/>
    <w:rsid w:val="00D20D7D"/>
    <w:rsid w:val="00D23CA1"/>
    <w:rsid w:val="00D26A13"/>
    <w:rsid w:val="00D32CDC"/>
    <w:rsid w:val="00D331A9"/>
    <w:rsid w:val="00D33DCD"/>
    <w:rsid w:val="00D37603"/>
    <w:rsid w:val="00D377EB"/>
    <w:rsid w:val="00D44A80"/>
    <w:rsid w:val="00D47A7C"/>
    <w:rsid w:val="00D514E0"/>
    <w:rsid w:val="00D54599"/>
    <w:rsid w:val="00D5791C"/>
    <w:rsid w:val="00D6591D"/>
    <w:rsid w:val="00D70922"/>
    <w:rsid w:val="00D729AA"/>
    <w:rsid w:val="00D73DF7"/>
    <w:rsid w:val="00D75E4B"/>
    <w:rsid w:val="00D771C1"/>
    <w:rsid w:val="00D77658"/>
    <w:rsid w:val="00D80D1B"/>
    <w:rsid w:val="00D83652"/>
    <w:rsid w:val="00D85B5E"/>
    <w:rsid w:val="00D8658E"/>
    <w:rsid w:val="00DA7D61"/>
    <w:rsid w:val="00DB5922"/>
    <w:rsid w:val="00DB7573"/>
    <w:rsid w:val="00DC1FD9"/>
    <w:rsid w:val="00DC25D4"/>
    <w:rsid w:val="00DC7F05"/>
    <w:rsid w:val="00DD49B9"/>
    <w:rsid w:val="00DD6792"/>
    <w:rsid w:val="00DF0EEC"/>
    <w:rsid w:val="00DF392A"/>
    <w:rsid w:val="00DF544C"/>
    <w:rsid w:val="00DF70DE"/>
    <w:rsid w:val="00E03801"/>
    <w:rsid w:val="00E06981"/>
    <w:rsid w:val="00E1193B"/>
    <w:rsid w:val="00E2461A"/>
    <w:rsid w:val="00E33E6B"/>
    <w:rsid w:val="00E3606F"/>
    <w:rsid w:val="00E362B3"/>
    <w:rsid w:val="00E41BB3"/>
    <w:rsid w:val="00E641C0"/>
    <w:rsid w:val="00E732A4"/>
    <w:rsid w:val="00E7690A"/>
    <w:rsid w:val="00E83A20"/>
    <w:rsid w:val="00E87054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557"/>
    <w:rsid w:val="00F24EB3"/>
    <w:rsid w:val="00F4437F"/>
    <w:rsid w:val="00F511B2"/>
    <w:rsid w:val="00F57CE1"/>
    <w:rsid w:val="00F60445"/>
    <w:rsid w:val="00F622B9"/>
    <w:rsid w:val="00F641B8"/>
    <w:rsid w:val="00F666EC"/>
    <w:rsid w:val="00F7163E"/>
    <w:rsid w:val="00F71644"/>
    <w:rsid w:val="00F7395E"/>
    <w:rsid w:val="00F75203"/>
    <w:rsid w:val="00F7701D"/>
    <w:rsid w:val="00F7731C"/>
    <w:rsid w:val="00F82F87"/>
    <w:rsid w:val="00F82F88"/>
    <w:rsid w:val="00F859DF"/>
    <w:rsid w:val="00F9397D"/>
    <w:rsid w:val="00FA4DAD"/>
    <w:rsid w:val="00FA76DD"/>
    <w:rsid w:val="00FA7B1B"/>
    <w:rsid w:val="00FB41B4"/>
    <w:rsid w:val="00FD0171"/>
    <w:rsid w:val="00FD0930"/>
    <w:rsid w:val="00FD0F34"/>
    <w:rsid w:val="00FE290A"/>
    <w:rsid w:val="00FE5DBC"/>
    <w:rsid w:val="00FF2A7F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Татьяна Поддубная</cp:lastModifiedBy>
  <cp:revision>2</cp:revision>
  <cp:lastPrinted>2024-10-22T12:38:00Z</cp:lastPrinted>
  <dcterms:created xsi:type="dcterms:W3CDTF">2024-10-29T12:00:00Z</dcterms:created>
  <dcterms:modified xsi:type="dcterms:W3CDTF">2024-10-29T12:00:00Z</dcterms:modified>
</cp:coreProperties>
</file>