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C879" w14:textId="68A41740" w:rsidR="00664F92" w:rsidRPr="007E6B36" w:rsidRDefault="00664F92" w:rsidP="00741F4C">
      <w:pPr>
        <w:contextualSpacing/>
        <w:jc w:val="center"/>
        <w:rPr>
          <w:rFonts w:ascii="Times New Roman" w:hAnsi="Times New Roman" w:cs="Times New Roman"/>
          <w:sz w:val="32"/>
          <w:szCs w:val="32"/>
        </w:rPr>
      </w:pPr>
      <w:r w:rsidRPr="007E6B36">
        <w:rPr>
          <w:rFonts w:ascii="Times New Roman" w:hAnsi="Times New Roman" w:cs="Times New Roman"/>
          <w:sz w:val="32"/>
          <w:szCs w:val="32"/>
        </w:rPr>
        <w:t>Информация</w:t>
      </w:r>
      <w:r w:rsidR="00C43636" w:rsidRPr="007E6B36">
        <w:rPr>
          <w:rFonts w:ascii="Times New Roman" w:hAnsi="Times New Roman" w:cs="Times New Roman"/>
          <w:sz w:val="32"/>
          <w:szCs w:val="32"/>
        </w:rPr>
        <w:t xml:space="preserve"> </w:t>
      </w:r>
      <w:r w:rsidRPr="007E6B36">
        <w:rPr>
          <w:rFonts w:ascii="Times New Roman" w:hAnsi="Times New Roman" w:cs="Times New Roman"/>
          <w:sz w:val="32"/>
          <w:szCs w:val="32"/>
        </w:rPr>
        <w:t>о деятельности депутата</w:t>
      </w:r>
    </w:p>
    <w:p w14:paraId="174CA84B" w14:textId="77777777" w:rsidR="00664F92" w:rsidRPr="007E6B36" w:rsidRDefault="00664F92" w:rsidP="00741F4C">
      <w:pPr>
        <w:contextualSpacing/>
        <w:jc w:val="center"/>
        <w:rPr>
          <w:rFonts w:ascii="Times New Roman" w:hAnsi="Times New Roman" w:cs="Times New Roman"/>
          <w:sz w:val="32"/>
          <w:szCs w:val="32"/>
        </w:rPr>
      </w:pPr>
      <w:r w:rsidRPr="007E6B36">
        <w:rPr>
          <w:rFonts w:ascii="Times New Roman" w:hAnsi="Times New Roman" w:cs="Times New Roman"/>
          <w:sz w:val="32"/>
          <w:szCs w:val="32"/>
        </w:rPr>
        <w:t>Архангельского областного Собрания депутатов</w:t>
      </w:r>
    </w:p>
    <w:p w14:paraId="72E11305" w14:textId="1D006AB3" w:rsidR="00664F92" w:rsidRPr="007E6B36" w:rsidRDefault="00053B41" w:rsidP="00741F4C">
      <w:pPr>
        <w:contextualSpacing/>
        <w:jc w:val="center"/>
        <w:rPr>
          <w:rFonts w:ascii="Times New Roman" w:hAnsi="Times New Roman" w:cs="Times New Roman"/>
          <w:sz w:val="32"/>
          <w:szCs w:val="32"/>
        </w:rPr>
      </w:pPr>
      <w:r w:rsidRPr="007E6B36">
        <w:rPr>
          <w:rFonts w:ascii="Times New Roman" w:hAnsi="Times New Roman" w:cs="Times New Roman"/>
          <w:sz w:val="32"/>
          <w:szCs w:val="32"/>
        </w:rPr>
        <w:t>восьмого</w:t>
      </w:r>
      <w:r w:rsidR="00664F92" w:rsidRPr="007E6B36">
        <w:rPr>
          <w:rFonts w:ascii="Times New Roman" w:hAnsi="Times New Roman" w:cs="Times New Roman"/>
          <w:sz w:val="32"/>
          <w:szCs w:val="32"/>
        </w:rPr>
        <w:t xml:space="preserve"> созыва</w:t>
      </w:r>
    </w:p>
    <w:p w14:paraId="3FA3957C" w14:textId="4C333C7B" w:rsidR="00664F92" w:rsidRPr="007E6B36" w:rsidRDefault="00C43636" w:rsidP="00741F4C">
      <w:pPr>
        <w:contextualSpacing/>
        <w:jc w:val="center"/>
        <w:rPr>
          <w:rFonts w:ascii="Times New Roman" w:hAnsi="Times New Roman" w:cs="Times New Roman"/>
          <w:sz w:val="32"/>
          <w:szCs w:val="32"/>
        </w:rPr>
      </w:pPr>
      <w:r w:rsidRPr="007E6B36">
        <w:rPr>
          <w:rFonts w:ascii="Times New Roman" w:hAnsi="Times New Roman" w:cs="Times New Roman"/>
          <w:sz w:val="32"/>
          <w:szCs w:val="32"/>
        </w:rPr>
        <w:t>БАГРЕЦОВА АНДРЕЯ ВЯЧЕСЛАВОВИЧА</w:t>
      </w:r>
    </w:p>
    <w:p w14:paraId="01AA9AD4" w14:textId="67F2E875" w:rsidR="00664F92" w:rsidRPr="007E6B36" w:rsidRDefault="00C43636" w:rsidP="00741F4C">
      <w:pPr>
        <w:contextualSpacing/>
        <w:jc w:val="center"/>
        <w:rPr>
          <w:rFonts w:ascii="Times New Roman" w:hAnsi="Times New Roman" w:cs="Times New Roman"/>
          <w:sz w:val="32"/>
          <w:szCs w:val="32"/>
        </w:rPr>
      </w:pPr>
      <w:r w:rsidRPr="007E6B36">
        <w:rPr>
          <w:rFonts w:ascii="Times New Roman" w:hAnsi="Times New Roman" w:cs="Times New Roman"/>
          <w:sz w:val="32"/>
          <w:szCs w:val="32"/>
        </w:rPr>
        <w:t xml:space="preserve">за </w:t>
      </w:r>
      <w:r w:rsidR="007A6202" w:rsidRPr="007E6B36">
        <w:rPr>
          <w:rFonts w:ascii="Times New Roman" w:hAnsi="Times New Roman" w:cs="Times New Roman"/>
          <w:sz w:val="32"/>
          <w:szCs w:val="32"/>
        </w:rPr>
        <w:t>202</w:t>
      </w:r>
      <w:r w:rsidR="008A2197" w:rsidRPr="007E6B36">
        <w:rPr>
          <w:rFonts w:ascii="Times New Roman" w:hAnsi="Times New Roman" w:cs="Times New Roman"/>
          <w:sz w:val="32"/>
          <w:szCs w:val="32"/>
        </w:rPr>
        <w:t>4</w:t>
      </w:r>
      <w:r w:rsidR="007A6202" w:rsidRPr="007E6B36">
        <w:rPr>
          <w:rFonts w:ascii="Times New Roman" w:hAnsi="Times New Roman" w:cs="Times New Roman"/>
          <w:sz w:val="32"/>
          <w:szCs w:val="32"/>
        </w:rPr>
        <w:t xml:space="preserve"> г</w:t>
      </w:r>
      <w:r w:rsidR="003F251D" w:rsidRPr="007E6B36">
        <w:rPr>
          <w:rFonts w:ascii="Times New Roman" w:hAnsi="Times New Roman" w:cs="Times New Roman"/>
          <w:sz w:val="32"/>
          <w:szCs w:val="32"/>
        </w:rPr>
        <w:t>од</w:t>
      </w:r>
    </w:p>
    <w:p w14:paraId="42E48571" w14:textId="77777777" w:rsidR="00C43636" w:rsidRPr="007E6B36" w:rsidRDefault="00C43636" w:rsidP="0077275E">
      <w:pPr>
        <w:ind w:firstLine="709"/>
        <w:contextualSpacing/>
        <w:jc w:val="both"/>
        <w:rPr>
          <w:rFonts w:ascii="Times New Roman" w:hAnsi="Times New Roman" w:cs="Times New Roman"/>
          <w:sz w:val="32"/>
          <w:szCs w:val="32"/>
        </w:rPr>
      </w:pPr>
    </w:p>
    <w:p w14:paraId="5FFC260C" w14:textId="6625E0AD" w:rsidR="00C43636"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В восьмом созыве Архангельского областного Собрания депутатов Багрецов А.В. исполняет обязанности заместителя председателя комитета по вопросам государственного управления, местному самоуправлению и развитию институтов гражданского общества.</w:t>
      </w:r>
    </w:p>
    <w:p w14:paraId="3E7F8125" w14:textId="674C8D99" w:rsidR="00A41754" w:rsidRPr="007E6B36" w:rsidRDefault="00A41754" w:rsidP="00741F4C">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Законотворческая деятельность осуществляется посредством внесения законодательных инициатив, участия в сессиях, заседаниях комитета, рабочих группах областного Собрания депутатов, внесения поправок в законопроекты.</w:t>
      </w:r>
    </w:p>
    <w:p w14:paraId="3C8A37A2" w14:textId="0641E2A5" w:rsidR="003F251D" w:rsidRPr="007E6B36" w:rsidRDefault="003F251D" w:rsidP="00741F4C">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В 202</w:t>
      </w:r>
      <w:r w:rsidR="0077275E" w:rsidRPr="007E6B36">
        <w:rPr>
          <w:rFonts w:ascii="Times New Roman" w:hAnsi="Times New Roman" w:cs="Times New Roman"/>
          <w:sz w:val="32"/>
          <w:szCs w:val="32"/>
        </w:rPr>
        <w:t>4</w:t>
      </w:r>
      <w:r w:rsidRPr="007E6B36">
        <w:rPr>
          <w:rFonts w:ascii="Times New Roman" w:hAnsi="Times New Roman" w:cs="Times New Roman"/>
          <w:sz w:val="32"/>
          <w:szCs w:val="32"/>
        </w:rPr>
        <w:t xml:space="preserve"> году</w:t>
      </w:r>
      <w:r w:rsidR="00AA64CB" w:rsidRPr="007E6B36">
        <w:rPr>
          <w:rFonts w:ascii="Times New Roman" w:hAnsi="Times New Roman" w:cs="Times New Roman"/>
          <w:sz w:val="32"/>
          <w:szCs w:val="32"/>
        </w:rPr>
        <w:t xml:space="preserve"> депутат</w:t>
      </w:r>
      <w:r w:rsidR="00727D88" w:rsidRPr="007E6B36">
        <w:rPr>
          <w:rFonts w:ascii="Times New Roman" w:hAnsi="Times New Roman" w:cs="Times New Roman"/>
          <w:sz w:val="32"/>
          <w:szCs w:val="32"/>
        </w:rPr>
        <w:t>ами</w:t>
      </w:r>
      <w:r w:rsidR="00AA64CB" w:rsidRPr="007E6B36">
        <w:rPr>
          <w:rFonts w:ascii="Times New Roman" w:hAnsi="Times New Roman" w:cs="Times New Roman"/>
          <w:sz w:val="32"/>
          <w:szCs w:val="32"/>
        </w:rPr>
        <w:t xml:space="preserve"> Архангельского обл</w:t>
      </w:r>
      <w:r w:rsidR="007A6202" w:rsidRPr="007E6B36">
        <w:rPr>
          <w:rFonts w:ascii="Times New Roman" w:hAnsi="Times New Roman" w:cs="Times New Roman"/>
          <w:sz w:val="32"/>
          <w:szCs w:val="32"/>
        </w:rPr>
        <w:t xml:space="preserve">астного Собрания </w:t>
      </w:r>
      <w:r w:rsidRPr="007E6B36">
        <w:rPr>
          <w:rFonts w:ascii="Times New Roman" w:hAnsi="Times New Roman" w:cs="Times New Roman"/>
          <w:sz w:val="32"/>
          <w:szCs w:val="32"/>
        </w:rPr>
        <w:t>приня</w:t>
      </w:r>
      <w:r w:rsidR="00727D88" w:rsidRPr="007E6B36">
        <w:rPr>
          <w:rFonts w:ascii="Times New Roman" w:hAnsi="Times New Roman" w:cs="Times New Roman"/>
          <w:sz w:val="32"/>
          <w:szCs w:val="32"/>
        </w:rPr>
        <w:t>то</w:t>
      </w:r>
      <w:r w:rsidRPr="007E6B36">
        <w:rPr>
          <w:rFonts w:ascii="Times New Roman" w:hAnsi="Times New Roman" w:cs="Times New Roman"/>
          <w:sz w:val="32"/>
          <w:szCs w:val="32"/>
        </w:rPr>
        <w:t xml:space="preserve"> </w:t>
      </w:r>
      <w:r w:rsidR="00A50BB2" w:rsidRPr="007E6B36">
        <w:rPr>
          <w:rFonts w:ascii="Times New Roman" w:hAnsi="Times New Roman" w:cs="Times New Roman"/>
          <w:sz w:val="32"/>
          <w:szCs w:val="32"/>
        </w:rPr>
        <w:t>133</w:t>
      </w:r>
      <w:r w:rsidR="00860F26" w:rsidRPr="007E6B36">
        <w:rPr>
          <w:rFonts w:ascii="Times New Roman" w:hAnsi="Times New Roman" w:cs="Times New Roman"/>
          <w:sz w:val="32"/>
          <w:szCs w:val="32"/>
        </w:rPr>
        <w:t xml:space="preserve"> закон</w:t>
      </w:r>
      <w:r w:rsidR="00A50BB2" w:rsidRPr="007E6B36">
        <w:rPr>
          <w:rFonts w:ascii="Times New Roman" w:hAnsi="Times New Roman" w:cs="Times New Roman"/>
          <w:sz w:val="32"/>
          <w:szCs w:val="32"/>
        </w:rPr>
        <w:t>а</w:t>
      </w:r>
      <w:r w:rsidRPr="007E6B36">
        <w:rPr>
          <w:rFonts w:ascii="Times New Roman" w:hAnsi="Times New Roman" w:cs="Times New Roman"/>
          <w:sz w:val="32"/>
          <w:szCs w:val="32"/>
        </w:rPr>
        <w:t>.</w:t>
      </w:r>
    </w:p>
    <w:p w14:paraId="143121BF" w14:textId="455750FC" w:rsidR="00AA64CB" w:rsidRPr="007E6B36" w:rsidRDefault="00AA64CB" w:rsidP="00741F4C">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Приоритетными направлениями для регионального парламента являются совершенствование областного законодательства </w:t>
      </w:r>
      <w:r w:rsidR="00C9188A">
        <w:rPr>
          <w:rFonts w:ascii="Times New Roman" w:hAnsi="Times New Roman" w:cs="Times New Roman"/>
          <w:sz w:val="32"/>
          <w:szCs w:val="32"/>
        </w:rPr>
        <w:br/>
      </w:r>
      <w:r w:rsidRPr="007E6B36">
        <w:rPr>
          <w:rFonts w:ascii="Times New Roman" w:hAnsi="Times New Roman" w:cs="Times New Roman"/>
          <w:sz w:val="32"/>
          <w:szCs w:val="32"/>
        </w:rPr>
        <w:t>в интересах развития региона, повышение качества жизни людей, устойчивое развитие экономики и обеспечение социальной стабильности в Архангельской области</w:t>
      </w:r>
      <w:r w:rsidR="000076CB" w:rsidRPr="007E6B36">
        <w:rPr>
          <w:rFonts w:ascii="Times New Roman" w:hAnsi="Times New Roman" w:cs="Times New Roman"/>
          <w:sz w:val="32"/>
          <w:szCs w:val="32"/>
        </w:rPr>
        <w:t>.</w:t>
      </w:r>
    </w:p>
    <w:p w14:paraId="10BA802F" w14:textId="41CABDCC"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В 2024 году комитетом </w:t>
      </w:r>
      <w:r w:rsidR="00244356" w:rsidRPr="007E6B36">
        <w:rPr>
          <w:rFonts w:ascii="Times New Roman" w:hAnsi="Times New Roman" w:cs="Times New Roman"/>
          <w:sz w:val="32"/>
          <w:szCs w:val="32"/>
        </w:rPr>
        <w:t xml:space="preserve">по вопросам государственного управления, местному самоуправлению и развитию институтов гражданского общества </w:t>
      </w:r>
      <w:r w:rsidRPr="007E6B36">
        <w:rPr>
          <w:rFonts w:ascii="Times New Roman" w:hAnsi="Times New Roman" w:cs="Times New Roman"/>
          <w:sz w:val="32"/>
          <w:szCs w:val="32"/>
        </w:rPr>
        <w:t xml:space="preserve">были организованы и проведены 35 выездных заседаний комитета </w:t>
      </w:r>
      <w:r w:rsidRPr="007E6B36">
        <w:rPr>
          <w:rFonts w:ascii="Times New Roman" w:hAnsi="Times New Roman" w:cs="Times New Roman"/>
          <w:i/>
          <w:sz w:val="32"/>
          <w:szCs w:val="32"/>
        </w:rPr>
        <w:t>(из 51, проведенного комитетами областного Собрания)</w:t>
      </w:r>
      <w:r w:rsidRPr="007E6B36">
        <w:rPr>
          <w:rFonts w:ascii="Times New Roman" w:hAnsi="Times New Roman" w:cs="Times New Roman"/>
          <w:sz w:val="32"/>
          <w:szCs w:val="32"/>
        </w:rPr>
        <w:t xml:space="preserve"> в рамках осуществления парламентского контроля </w:t>
      </w:r>
      <w:r w:rsidR="00C9188A">
        <w:rPr>
          <w:rFonts w:ascii="Times New Roman" w:hAnsi="Times New Roman" w:cs="Times New Roman"/>
          <w:sz w:val="32"/>
          <w:szCs w:val="32"/>
        </w:rPr>
        <w:br/>
      </w:r>
      <w:r w:rsidRPr="007E6B36">
        <w:rPr>
          <w:rFonts w:ascii="Times New Roman" w:hAnsi="Times New Roman" w:cs="Times New Roman"/>
          <w:sz w:val="32"/>
          <w:szCs w:val="32"/>
        </w:rPr>
        <w:t>за реализацией областных законов:</w:t>
      </w:r>
    </w:p>
    <w:p w14:paraId="5DD43D5A" w14:textId="77777777"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на территории 14 муниципальных образований:</w:t>
      </w:r>
    </w:p>
    <w:p w14:paraId="32427AF7" w14:textId="42125CA9"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 в </w:t>
      </w:r>
      <w:proofErr w:type="spellStart"/>
      <w:r w:rsidRPr="007E6B36">
        <w:rPr>
          <w:rFonts w:ascii="Times New Roman" w:hAnsi="Times New Roman" w:cs="Times New Roman"/>
          <w:sz w:val="32"/>
          <w:szCs w:val="32"/>
        </w:rPr>
        <w:t>Верхнетоемском</w:t>
      </w:r>
      <w:proofErr w:type="spellEnd"/>
      <w:r w:rsidRPr="007E6B36">
        <w:rPr>
          <w:rFonts w:ascii="Times New Roman" w:hAnsi="Times New Roman" w:cs="Times New Roman"/>
          <w:sz w:val="32"/>
          <w:szCs w:val="32"/>
        </w:rPr>
        <w:t xml:space="preserve">, </w:t>
      </w:r>
      <w:proofErr w:type="spellStart"/>
      <w:r w:rsidRPr="007E6B36">
        <w:rPr>
          <w:rFonts w:ascii="Times New Roman" w:hAnsi="Times New Roman" w:cs="Times New Roman"/>
          <w:sz w:val="32"/>
          <w:szCs w:val="32"/>
        </w:rPr>
        <w:t>Вилегодском</w:t>
      </w:r>
      <w:proofErr w:type="spellEnd"/>
      <w:r w:rsidRPr="007E6B36">
        <w:rPr>
          <w:rFonts w:ascii="Times New Roman" w:hAnsi="Times New Roman" w:cs="Times New Roman"/>
          <w:sz w:val="32"/>
          <w:szCs w:val="32"/>
        </w:rPr>
        <w:t xml:space="preserve">, </w:t>
      </w:r>
      <w:proofErr w:type="spellStart"/>
      <w:r w:rsidRPr="007E6B36">
        <w:rPr>
          <w:rFonts w:ascii="Times New Roman" w:hAnsi="Times New Roman" w:cs="Times New Roman"/>
          <w:sz w:val="32"/>
          <w:szCs w:val="32"/>
        </w:rPr>
        <w:t>Виноградовском</w:t>
      </w:r>
      <w:proofErr w:type="spellEnd"/>
      <w:r w:rsidRPr="007E6B36">
        <w:rPr>
          <w:rFonts w:ascii="Times New Roman" w:hAnsi="Times New Roman" w:cs="Times New Roman"/>
          <w:sz w:val="32"/>
          <w:szCs w:val="32"/>
        </w:rPr>
        <w:t xml:space="preserve">, Мезенском, Лешуконском, </w:t>
      </w:r>
      <w:proofErr w:type="spellStart"/>
      <w:r w:rsidRPr="007E6B36">
        <w:rPr>
          <w:rFonts w:ascii="Times New Roman" w:hAnsi="Times New Roman" w:cs="Times New Roman"/>
          <w:sz w:val="32"/>
          <w:szCs w:val="32"/>
        </w:rPr>
        <w:t>Няндомском</w:t>
      </w:r>
      <w:proofErr w:type="spellEnd"/>
      <w:r w:rsidRPr="007E6B36">
        <w:rPr>
          <w:rFonts w:ascii="Times New Roman" w:hAnsi="Times New Roman" w:cs="Times New Roman"/>
          <w:sz w:val="32"/>
          <w:szCs w:val="32"/>
        </w:rPr>
        <w:t xml:space="preserve">, </w:t>
      </w:r>
      <w:proofErr w:type="spellStart"/>
      <w:r w:rsidRPr="007E6B36">
        <w:rPr>
          <w:rFonts w:ascii="Times New Roman" w:hAnsi="Times New Roman" w:cs="Times New Roman"/>
          <w:sz w:val="32"/>
          <w:szCs w:val="32"/>
        </w:rPr>
        <w:t>Пинежск</w:t>
      </w:r>
      <w:r w:rsidR="00C9188A">
        <w:rPr>
          <w:rFonts w:ascii="Times New Roman" w:hAnsi="Times New Roman" w:cs="Times New Roman"/>
          <w:sz w:val="32"/>
          <w:szCs w:val="32"/>
        </w:rPr>
        <w:t>ом</w:t>
      </w:r>
      <w:proofErr w:type="spellEnd"/>
      <w:r w:rsidR="00C9188A">
        <w:rPr>
          <w:rFonts w:ascii="Times New Roman" w:hAnsi="Times New Roman" w:cs="Times New Roman"/>
          <w:sz w:val="32"/>
          <w:szCs w:val="32"/>
        </w:rPr>
        <w:t xml:space="preserve">, Приморском, </w:t>
      </w:r>
      <w:r w:rsidRPr="007E6B36">
        <w:rPr>
          <w:rFonts w:ascii="Times New Roman" w:hAnsi="Times New Roman" w:cs="Times New Roman"/>
          <w:sz w:val="32"/>
          <w:szCs w:val="32"/>
        </w:rPr>
        <w:t xml:space="preserve">Холмогорском, Шенкурском муниципальных округах Архангельской области, Онежском муниципальном районе Архангельской области, </w:t>
      </w:r>
      <w:r w:rsidRPr="007E6B36">
        <w:rPr>
          <w:rFonts w:ascii="Times New Roman" w:hAnsi="Times New Roman" w:cs="Times New Roman"/>
          <w:sz w:val="32"/>
          <w:szCs w:val="32"/>
        </w:rPr>
        <w:lastRenderedPageBreak/>
        <w:t xml:space="preserve">городских округах Архангельской области «Город Архангельск», «Северодвинск», «Город </w:t>
      </w:r>
      <w:proofErr w:type="spellStart"/>
      <w:r w:rsidRPr="007E6B36">
        <w:rPr>
          <w:rFonts w:ascii="Times New Roman" w:hAnsi="Times New Roman" w:cs="Times New Roman"/>
          <w:sz w:val="32"/>
          <w:szCs w:val="32"/>
        </w:rPr>
        <w:t>Новодвинск</w:t>
      </w:r>
      <w:proofErr w:type="spellEnd"/>
      <w:r w:rsidRPr="007E6B36">
        <w:rPr>
          <w:rFonts w:ascii="Times New Roman" w:hAnsi="Times New Roman" w:cs="Times New Roman"/>
          <w:sz w:val="32"/>
          <w:szCs w:val="32"/>
        </w:rPr>
        <w:t xml:space="preserve">»; </w:t>
      </w:r>
    </w:p>
    <w:p w14:paraId="4B10CAEE" w14:textId="77777777" w:rsidR="008E600C"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на площадках: </w:t>
      </w:r>
    </w:p>
    <w:p w14:paraId="71A2991B" w14:textId="5E45E3AD"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Архангельского областного отделения Общероссийской общественной организации «Всероссийское добровольное пожарное общество», </w:t>
      </w:r>
    </w:p>
    <w:p w14:paraId="05D8A4E9" w14:textId="77777777"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государственного бюджетного учреждения Архангельской области «Служба спасения им. И.А. </w:t>
      </w:r>
      <w:proofErr w:type="spellStart"/>
      <w:r w:rsidRPr="007E6B36">
        <w:rPr>
          <w:rFonts w:ascii="Times New Roman" w:hAnsi="Times New Roman" w:cs="Times New Roman"/>
          <w:sz w:val="32"/>
          <w:szCs w:val="32"/>
        </w:rPr>
        <w:t>Поливаного</w:t>
      </w:r>
      <w:proofErr w:type="spellEnd"/>
      <w:r w:rsidRPr="007E6B36">
        <w:rPr>
          <w:rFonts w:ascii="Times New Roman" w:hAnsi="Times New Roman" w:cs="Times New Roman"/>
          <w:sz w:val="32"/>
          <w:szCs w:val="32"/>
        </w:rPr>
        <w:t xml:space="preserve">», </w:t>
      </w:r>
    </w:p>
    <w:p w14:paraId="633B3B1C" w14:textId="77777777"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автономной некоммерческой организации «Губернаторский центр «Вместе мы сильнее», </w:t>
      </w:r>
    </w:p>
    <w:p w14:paraId="72579169" w14:textId="77777777"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государственного казенного учреждения Архангельской области «Государственное юридическое бюро», </w:t>
      </w:r>
    </w:p>
    <w:p w14:paraId="24726D18" w14:textId="557992F0"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кафедры государственного и муниципального управления Высшей школы экономики, управления и права ФГАОУ ВО «Северный (Арктический) федеральный университет имени </w:t>
      </w:r>
      <w:r w:rsidR="00C9188A">
        <w:rPr>
          <w:rFonts w:ascii="Times New Roman" w:hAnsi="Times New Roman" w:cs="Times New Roman"/>
          <w:sz w:val="32"/>
          <w:szCs w:val="32"/>
        </w:rPr>
        <w:br/>
      </w:r>
      <w:r w:rsidRPr="007E6B36">
        <w:rPr>
          <w:rFonts w:ascii="Times New Roman" w:hAnsi="Times New Roman" w:cs="Times New Roman"/>
          <w:sz w:val="32"/>
          <w:szCs w:val="32"/>
        </w:rPr>
        <w:t>М.В. Ломоносова»,</w:t>
      </w:r>
    </w:p>
    <w:p w14:paraId="54D0069D" w14:textId="77777777"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регионального отделения Общероссийской общественно-государственной организации «Российское военно-историческое общество» в Архангельской области», </w:t>
      </w:r>
    </w:p>
    <w:p w14:paraId="4B9A8728" w14:textId="77777777"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Общественной палаты Архангельской области, </w:t>
      </w:r>
    </w:p>
    <w:p w14:paraId="023FE65F" w14:textId="77777777"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 государственного автономного учреждения Архангельской области «Центр изучения общественного мнения». </w:t>
      </w:r>
    </w:p>
    <w:p w14:paraId="68758002" w14:textId="3406EF55"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В рамках межпарламентского сот</w:t>
      </w:r>
      <w:r w:rsidR="00244356" w:rsidRPr="007E6B36">
        <w:rPr>
          <w:rFonts w:ascii="Times New Roman" w:hAnsi="Times New Roman" w:cs="Times New Roman"/>
          <w:sz w:val="32"/>
          <w:szCs w:val="32"/>
        </w:rPr>
        <w:t xml:space="preserve">рудничества впервые состоялось </w:t>
      </w:r>
      <w:r w:rsidRPr="007E6B36">
        <w:rPr>
          <w:rFonts w:ascii="Times New Roman" w:hAnsi="Times New Roman" w:cs="Times New Roman"/>
          <w:sz w:val="32"/>
          <w:szCs w:val="32"/>
        </w:rPr>
        <w:t xml:space="preserve">совместное заседание с комитетом по местному самоуправлению Госсовета Республики Коми на территории </w:t>
      </w:r>
      <w:proofErr w:type="spellStart"/>
      <w:r w:rsidRPr="007E6B36">
        <w:rPr>
          <w:rFonts w:ascii="Times New Roman" w:hAnsi="Times New Roman" w:cs="Times New Roman"/>
          <w:sz w:val="32"/>
          <w:szCs w:val="32"/>
        </w:rPr>
        <w:t>Усть</w:t>
      </w:r>
      <w:proofErr w:type="spellEnd"/>
      <w:r w:rsidRPr="007E6B36">
        <w:rPr>
          <w:rFonts w:ascii="Times New Roman" w:hAnsi="Times New Roman" w:cs="Times New Roman"/>
          <w:sz w:val="32"/>
          <w:szCs w:val="32"/>
        </w:rPr>
        <w:t xml:space="preserve"> – </w:t>
      </w:r>
      <w:proofErr w:type="spellStart"/>
      <w:r w:rsidRPr="007E6B36">
        <w:rPr>
          <w:rFonts w:ascii="Times New Roman" w:hAnsi="Times New Roman" w:cs="Times New Roman"/>
          <w:sz w:val="32"/>
          <w:szCs w:val="32"/>
        </w:rPr>
        <w:t>Вымского</w:t>
      </w:r>
      <w:proofErr w:type="spellEnd"/>
      <w:r w:rsidRPr="007E6B36">
        <w:rPr>
          <w:rFonts w:ascii="Times New Roman" w:hAnsi="Times New Roman" w:cs="Times New Roman"/>
          <w:sz w:val="32"/>
          <w:szCs w:val="32"/>
        </w:rPr>
        <w:t xml:space="preserve"> муниципального района Республики Коми, на котором рассмотрен опыт 2-х субъектов в вопросах развития инициативного бюджетирования и преобразования муниципальных районов </w:t>
      </w:r>
      <w:r w:rsidR="00C9188A">
        <w:rPr>
          <w:rFonts w:ascii="Times New Roman" w:hAnsi="Times New Roman" w:cs="Times New Roman"/>
          <w:sz w:val="32"/>
          <w:szCs w:val="32"/>
        </w:rPr>
        <w:br/>
      </w:r>
      <w:r w:rsidRPr="007E6B36">
        <w:rPr>
          <w:rFonts w:ascii="Times New Roman" w:hAnsi="Times New Roman" w:cs="Times New Roman"/>
          <w:sz w:val="32"/>
          <w:szCs w:val="32"/>
        </w:rPr>
        <w:t>и поселений в муниципальные округа.</w:t>
      </w:r>
    </w:p>
    <w:p w14:paraId="10DEF209" w14:textId="08ADC8BE" w:rsidR="0077275E" w:rsidRPr="007E6B36" w:rsidRDefault="0077275E" w:rsidP="0077275E">
      <w:pPr>
        <w:ind w:firstLine="709"/>
        <w:contextualSpacing/>
        <w:jc w:val="both"/>
        <w:rPr>
          <w:rFonts w:ascii="Times New Roman" w:hAnsi="Times New Roman" w:cs="Times New Roman"/>
          <w:sz w:val="32"/>
          <w:szCs w:val="32"/>
        </w:rPr>
      </w:pPr>
      <w:r w:rsidRPr="007E6B36">
        <w:rPr>
          <w:rFonts w:ascii="Times New Roman" w:hAnsi="Times New Roman" w:cs="Times New Roman"/>
          <w:sz w:val="32"/>
          <w:szCs w:val="32"/>
        </w:rPr>
        <w:t xml:space="preserve">В 2024 году комитетом также были организованы и проведены </w:t>
      </w:r>
      <w:r w:rsidR="00C9188A">
        <w:rPr>
          <w:rFonts w:ascii="Times New Roman" w:hAnsi="Times New Roman" w:cs="Times New Roman"/>
          <w:sz w:val="32"/>
          <w:szCs w:val="32"/>
        </w:rPr>
        <w:br/>
      </w:r>
      <w:r w:rsidRPr="007E6B36">
        <w:rPr>
          <w:rFonts w:ascii="Times New Roman" w:hAnsi="Times New Roman" w:cs="Times New Roman"/>
          <w:sz w:val="32"/>
          <w:szCs w:val="32"/>
        </w:rPr>
        <w:t xml:space="preserve">2 правительственных часа </w:t>
      </w:r>
      <w:r w:rsidRPr="007E6B36">
        <w:rPr>
          <w:rFonts w:ascii="Times New Roman" w:hAnsi="Times New Roman" w:cs="Times New Roman"/>
          <w:i/>
          <w:sz w:val="32"/>
          <w:szCs w:val="32"/>
        </w:rPr>
        <w:t>(из 15, инициированных комитетами областного Собрания)</w:t>
      </w:r>
      <w:r w:rsidRPr="007E6B36">
        <w:rPr>
          <w:rFonts w:ascii="Times New Roman" w:hAnsi="Times New Roman" w:cs="Times New Roman"/>
          <w:sz w:val="32"/>
          <w:szCs w:val="32"/>
        </w:rPr>
        <w:t xml:space="preserve">, 1 депутатские слушания </w:t>
      </w:r>
      <w:r w:rsidRPr="007E6B36">
        <w:rPr>
          <w:rFonts w:ascii="Times New Roman" w:hAnsi="Times New Roman" w:cs="Times New Roman"/>
          <w:i/>
          <w:sz w:val="32"/>
          <w:szCs w:val="32"/>
        </w:rPr>
        <w:t>(из 3, проведенных комитетами областного Собрания)</w:t>
      </w:r>
      <w:r w:rsidRPr="007E6B36">
        <w:rPr>
          <w:rFonts w:ascii="Times New Roman" w:hAnsi="Times New Roman" w:cs="Times New Roman"/>
          <w:sz w:val="32"/>
          <w:szCs w:val="32"/>
        </w:rPr>
        <w:t xml:space="preserve">, 3 круглых стола </w:t>
      </w:r>
      <w:r w:rsidR="00C9188A">
        <w:rPr>
          <w:rFonts w:ascii="Times New Roman" w:hAnsi="Times New Roman" w:cs="Times New Roman"/>
          <w:sz w:val="32"/>
          <w:szCs w:val="32"/>
        </w:rPr>
        <w:br/>
      </w:r>
      <w:r w:rsidRPr="007E6B36">
        <w:rPr>
          <w:rFonts w:ascii="Times New Roman" w:hAnsi="Times New Roman" w:cs="Times New Roman"/>
          <w:i/>
          <w:sz w:val="32"/>
          <w:szCs w:val="32"/>
        </w:rPr>
        <w:t>(из 14, проведенных комитетами областного Собрания)</w:t>
      </w:r>
      <w:r w:rsidR="00F07770" w:rsidRPr="007E6B36">
        <w:rPr>
          <w:rFonts w:ascii="Times New Roman" w:hAnsi="Times New Roman" w:cs="Times New Roman"/>
          <w:sz w:val="32"/>
          <w:szCs w:val="32"/>
        </w:rPr>
        <w:t>.</w:t>
      </w:r>
    </w:p>
    <w:p w14:paraId="44E99C2A" w14:textId="21B8432A" w:rsidR="00741F4C" w:rsidRPr="007E6B36" w:rsidRDefault="00741F4C" w:rsidP="00741F4C">
      <w:pPr>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lastRenderedPageBreak/>
        <w:t>Значительная часть рекомендаций, принятых по итогам выездных заседаний комитета и других парламентских мероприятий (депутатских слушаний, «круглых столов», правительственных часов), инициированных комитетом в 202</w:t>
      </w:r>
      <w:r w:rsidR="0077275E" w:rsidRPr="007E6B36">
        <w:rPr>
          <w:rFonts w:ascii="Times New Roman" w:eastAsia="Times New Roman" w:hAnsi="Times New Roman" w:cs="Times New Roman"/>
          <w:color w:val="020202"/>
          <w:sz w:val="32"/>
          <w:szCs w:val="32"/>
        </w:rPr>
        <w:t>4</w:t>
      </w:r>
      <w:r w:rsidRPr="007E6B36">
        <w:rPr>
          <w:rFonts w:ascii="Times New Roman" w:eastAsia="Times New Roman" w:hAnsi="Times New Roman" w:cs="Times New Roman"/>
          <w:color w:val="020202"/>
          <w:sz w:val="32"/>
          <w:szCs w:val="32"/>
        </w:rPr>
        <w:t xml:space="preserve"> году, были учтены при подготовке и принятии областного бюджета на 202</w:t>
      </w:r>
      <w:r w:rsidR="0077275E" w:rsidRPr="007E6B36">
        <w:rPr>
          <w:rFonts w:ascii="Times New Roman" w:eastAsia="Times New Roman" w:hAnsi="Times New Roman" w:cs="Times New Roman"/>
          <w:color w:val="020202"/>
          <w:sz w:val="32"/>
          <w:szCs w:val="32"/>
        </w:rPr>
        <w:t>5</w:t>
      </w:r>
      <w:r w:rsidRPr="007E6B36">
        <w:rPr>
          <w:rFonts w:ascii="Times New Roman" w:eastAsia="Times New Roman" w:hAnsi="Times New Roman" w:cs="Times New Roman"/>
          <w:color w:val="020202"/>
          <w:sz w:val="32"/>
          <w:szCs w:val="32"/>
        </w:rPr>
        <w:t xml:space="preserve"> год и на плановый период 202</w:t>
      </w:r>
      <w:r w:rsidR="0077275E" w:rsidRPr="007E6B36">
        <w:rPr>
          <w:rFonts w:ascii="Times New Roman" w:eastAsia="Times New Roman" w:hAnsi="Times New Roman" w:cs="Times New Roman"/>
          <w:color w:val="020202"/>
          <w:sz w:val="32"/>
          <w:szCs w:val="32"/>
        </w:rPr>
        <w:t>6</w:t>
      </w:r>
      <w:r w:rsidRPr="007E6B36">
        <w:rPr>
          <w:rFonts w:ascii="Times New Roman" w:eastAsia="Times New Roman" w:hAnsi="Times New Roman" w:cs="Times New Roman"/>
          <w:color w:val="020202"/>
          <w:sz w:val="32"/>
          <w:szCs w:val="32"/>
        </w:rPr>
        <w:t xml:space="preserve"> и 202</w:t>
      </w:r>
      <w:r w:rsidR="0077275E" w:rsidRPr="007E6B36">
        <w:rPr>
          <w:rFonts w:ascii="Times New Roman" w:eastAsia="Times New Roman" w:hAnsi="Times New Roman" w:cs="Times New Roman"/>
          <w:color w:val="020202"/>
          <w:sz w:val="32"/>
          <w:szCs w:val="32"/>
        </w:rPr>
        <w:t>7</w:t>
      </w:r>
      <w:r w:rsidRPr="007E6B36">
        <w:rPr>
          <w:rFonts w:ascii="Times New Roman" w:eastAsia="Times New Roman" w:hAnsi="Times New Roman" w:cs="Times New Roman"/>
          <w:color w:val="020202"/>
          <w:sz w:val="32"/>
          <w:szCs w:val="32"/>
        </w:rPr>
        <w:t xml:space="preserve"> годов.</w:t>
      </w:r>
    </w:p>
    <w:p w14:paraId="671C343E" w14:textId="7658384E"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В восьмом созыве Архангельского областного Собрания депутатов </w:t>
      </w:r>
      <w:r w:rsidR="00244356" w:rsidRPr="007E6B36">
        <w:rPr>
          <w:rFonts w:ascii="Times New Roman" w:eastAsia="Times New Roman" w:hAnsi="Times New Roman" w:cs="Times New Roman"/>
          <w:color w:val="020202"/>
          <w:sz w:val="32"/>
          <w:szCs w:val="32"/>
        </w:rPr>
        <w:t>Багрецов А.В.</w:t>
      </w:r>
      <w:r w:rsidRPr="007E6B36">
        <w:rPr>
          <w:rFonts w:ascii="Times New Roman" w:eastAsia="Times New Roman" w:hAnsi="Times New Roman" w:cs="Times New Roman"/>
          <w:color w:val="020202"/>
          <w:sz w:val="32"/>
          <w:szCs w:val="32"/>
        </w:rPr>
        <w:t xml:space="preserve"> </w:t>
      </w:r>
      <w:r w:rsidR="00244356" w:rsidRPr="007E6B36">
        <w:rPr>
          <w:rFonts w:ascii="Times New Roman" w:eastAsia="Times New Roman" w:hAnsi="Times New Roman" w:cs="Times New Roman"/>
          <w:color w:val="020202"/>
          <w:sz w:val="32"/>
          <w:szCs w:val="32"/>
        </w:rPr>
        <w:t>принимал участие в работе</w:t>
      </w:r>
      <w:r w:rsidRPr="007E6B36">
        <w:rPr>
          <w:rFonts w:ascii="Times New Roman" w:eastAsia="Times New Roman" w:hAnsi="Times New Roman" w:cs="Times New Roman"/>
          <w:color w:val="020202"/>
          <w:sz w:val="32"/>
          <w:szCs w:val="32"/>
        </w:rPr>
        <w:t xml:space="preserve"> депутатского объединения (фракции) «ЕДИНАЯ РОССИЯ» в Архангельском областном Собрании депутатов. В состав фракции «ЕДИНАЯ РОССИЯ» входят 36 депутатов </w:t>
      </w:r>
      <w:r w:rsidRPr="007E6B36">
        <w:rPr>
          <w:rFonts w:ascii="Times New Roman" w:eastAsia="Times New Roman" w:hAnsi="Times New Roman" w:cs="Times New Roman"/>
          <w:i/>
          <w:color w:val="020202"/>
          <w:sz w:val="32"/>
          <w:szCs w:val="32"/>
        </w:rPr>
        <w:t>(из 47 депутатов Архангельского областного Собрания депутатов)</w:t>
      </w:r>
      <w:r w:rsidRPr="007E6B36">
        <w:rPr>
          <w:rFonts w:ascii="Times New Roman" w:eastAsia="Times New Roman" w:hAnsi="Times New Roman" w:cs="Times New Roman"/>
          <w:color w:val="020202"/>
          <w:sz w:val="32"/>
          <w:szCs w:val="32"/>
        </w:rPr>
        <w:t>.</w:t>
      </w:r>
    </w:p>
    <w:p w14:paraId="3963BB30" w14:textId="0DFAE1B1"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В течение 2024</w:t>
      </w:r>
      <w:r w:rsidR="00244356" w:rsidRPr="007E6B36">
        <w:rPr>
          <w:rFonts w:ascii="Times New Roman" w:eastAsia="Times New Roman" w:hAnsi="Times New Roman" w:cs="Times New Roman"/>
          <w:color w:val="020202"/>
          <w:sz w:val="32"/>
          <w:szCs w:val="32"/>
        </w:rPr>
        <w:t xml:space="preserve"> года фракцией «ЕДИНАЯ РОССИЯ» </w:t>
      </w:r>
      <w:r w:rsidRPr="007E6B36">
        <w:rPr>
          <w:rFonts w:ascii="Times New Roman" w:eastAsia="Times New Roman" w:hAnsi="Times New Roman" w:cs="Times New Roman"/>
          <w:color w:val="020202"/>
          <w:sz w:val="32"/>
          <w:szCs w:val="32"/>
        </w:rPr>
        <w:t>консолидированно поддержано принятие 36 областных законов, внесенных Секр</w:t>
      </w:r>
      <w:r w:rsidR="00244356" w:rsidRPr="007E6B36">
        <w:rPr>
          <w:rFonts w:ascii="Times New Roman" w:eastAsia="Times New Roman" w:hAnsi="Times New Roman" w:cs="Times New Roman"/>
          <w:color w:val="020202"/>
          <w:sz w:val="32"/>
          <w:szCs w:val="32"/>
        </w:rPr>
        <w:t xml:space="preserve">етарем регионального отделения </w:t>
      </w:r>
      <w:r w:rsidRPr="007E6B36">
        <w:rPr>
          <w:rFonts w:ascii="Times New Roman" w:eastAsia="Times New Roman" w:hAnsi="Times New Roman" w:cs="Times New Roman"/>
          <w:color w:val="020202"/>
          <w:sz w:val="32"/>
          <w:szCs w:val="32"/>
        </w:rPr>
        <w:t xml:space="preserve">Партии «ЕДИНАЯ РОССИЯ», Губернатором Архангельской области А.В. </w:t>
      </w:r>
      <w:proofErr w:type="spellStart"/>
      <w:r w:rsidRPr="007E6B36">
        <w:rPr>
          <w:rFonts w:ascii="Times New Roman" w:eastAsia="Times New Roman" w:hAnsi="Times New Roman" w:cs="Times New Roman"/>
          <w:color w:val="020202"/>
          <w:sz w:val="32"/>
          <w:szCs w:val="32"/>
        </w:rPr>
        <w:t>Цыбульским</w:t>
      </w:r>
      <w:proofErr w:type="spellEnd"/>
      <w:r w:rsidRPr="007E6B36">
        <w:rPr>
          <w:rFonts w:ascii="Times New Roman" w:eastAsia="Times New Roman" w:hAnsi="Times New Roman" w:cs="Times New Roman"/>
          <w:color w:val="020202"/>
          <w:sz w:val="32"/>
          <w:szCs w:val="32"/>
        </w:rPr>
        <w:t xml:space="preserve">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и членами фракции «ЕДИНАЯ РОССИЯ» в рамках реализации Предвыборной программы Архангельского регионального отделения Партии «ЕДИНАЯ РОССИЯ» «ВМЕСТЕ МЫ СИЛЬНЕЕ». Внесенные изменения в областное законодательство предусматривают, в том числе:</w:t>
      </w:r>
    </w:p>
    <w:p w14:paraId="4210E838" w14:textId="77777777"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ведение единого регионального реестра объектов увековечения памяти защитников Отечества в Архангельской области, установления на муниципальном уровне порядка шефства муниципальными организациями над объектами увековечения памяти защитников Отечества на территории муниципального образования;</w:t>
      </w:r>
    </w:p>
    <w:p w14:paraId="1DA986A2" w14:textId="5A90B221"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введение запрета с 23 часов до 9 часов розничной продажи алкогольной продукции при оказании услуг общественного питания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 xml:space="preserve">в объектах общественного питания, расположенных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в многоквартирных домах и (или) на прилегающих к ним территориях и осуществляющих розничную продажу алкогольной продукции при оказании услуг общественного питания (за исключением ресторанов);</w:t>
      </w:r>
    </w:p>
    <w:p w14:paraId="0B9EC9F9" w14:textId="54323C03"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закрепление формы и порядка участия представительного органа муниципального образования Архангельской области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lastRenderedPageBreak/>
        <w:t xml:space="preserve">в формировании местной администрации муниципального образования Архангельской области (согласование заместителей главы местной администрации, руководителей отраслевых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и территориальных органов местной администрации);</w:t>
      </w:r>
    </w:p>
    <w:p w14:paraId="65B7161E" w14:textId="263518EE"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установление молодым специалистам, работающим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в государственных учреждениях Архангельской области, органах государственной власти Архангельской области и иных государственных органах Архангельской области, выплаты процентной надбавки к заработной плате в полном размере с первого дня работы в районах Крайнего Севера и приравненных к ним местностях;</w:t>
      </w:r>
    </w:p>
    <w:p w14:paraId="3BD873BC" w14:textId="77777777"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предоставление лицам, осуществляющим уход за детьми-инвалидами в возрасте до 18 лет и получающим в связи с этим установленную указом Президента Российской Федерации ежемесячную выплату, права на получение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 домов блокированной застройки;</w:t>
      </w:r>
    </w:p>
    <w:p w14:paraId="79DCD048" w14:textId="5E0A3422"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закрепление правовой возможности получения гражданами, страдающими хронической почечной недостаточностью, денежной выплаты, предназначенной для оплаты проезда к месту нахождения медицинской организации и обратно, для получения специализированной медицинской помощи в медицинских организациях, расположенных за пределами Архангельской области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(в иных субъектах Российской Федерации).</w:t>
      </w:r>
    </w:p>
    <w:p w14:paraId="272F43F5" w14:textId="77777777"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В данном случае размер денежной выплаты таким гражданам определяется исходя из стоимости проезда от места жительства граждан до ближайшей медицинской организации, оказывающей специализированную медицинскую помощь на территории Архангельской области, и обратно;</w:t>
      </w:r>
    </w:p>
    <w:p w14:paraId="5B4ED3C3" w14:textId="44DAA840"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распространение действия областного закона от 19 сентября 2001 года № 63-8-ОЗ «О социальной защите членов семей погибших (умерших) военнослужащих в Афганистане и на Северном Кавказе», предусматривающего в зависимости от статуса получателя </w:t>
      </w:r>
      <w:r w:rsidRPr="007E6B36">
        <w:rPr>
          <w:rFonts w:ascii="Times New Roman" w:eastAsia="Times New Roman" w:hAnsi="Times New Roman" w:cs="Times New Roman"/>
          <w:color w:val="020202"/>
          <w:sz w:val="32"/>
          <w:szCs w:val="32"/>
        </w:rPr>
        <w:lastRenderedPageBreak/>
        <w:t xml:space="preserve">предоставление мер социальной поддержки (ежемесячной материальной помощи и доплаты к пенсии по случаю потери кормильца), на членов семей граждан, погибших (умерших) вследствие ранения, контузии, увечья или заболевания, полученных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 xml:space="preserve">в связи с участием в специальной военной операции, проводимой на территориях Донецкой Народной Республики, Луганской Народной Республики, Запорожской и Херсонской областей  и Украины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с 24 февраля 2022 года;</w:t>
      </w:r>
    </w:p>
    <w:p w14:paraId="7A1EBDCC" w14:textId="13756B01"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включение в перечень категорий граждан, наделенных правом на получение меры социальной поддержки (ежемесячной доплаты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к пенсии), предусмотренной областным закон от 29 ноября 2005 года № 119-7-ОЗ «О социальной поддержке инвалидов в Архангельской области», участников специальной военной операции, ставших инвалидами вследствие ранения, контузии, увечья или заболевания, полученных в связи с участием в специальной военной операции;</w:t>
      </w:r>
    </w:p>
    <w:p w14:paraId="086432C6" w14:textId="77777777"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предоставление гражданам, имеющим статус детей войны, отдельных мер социальной поддержки:</w:t>
      </w:r>
    </w:p>
    <w:p w14:paraId="06FC8C8E" w14:textId="1A96D158"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1) компенсации расходов на оплату жилых помещений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и коммунальных услуг в размере 50 процентов такой платы;</w:t>
      </w:r>
    </w:p>
    <w:p w14:paraId="21A8E706" w14:textId="26E9D77D"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2) компенсации расходов в размере 50 процентов платы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за обращение с твердыми коммунальными отходами;</w:t>
      </w:r>
    </w:p>
    <w:p w14:paraId="67B396F0" w14:textId="73FCAAED"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3) оплаты в размере 50 процентов стоимости изготовления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и ремонта зубных протезов, но не более 4311,34 рублей один раз в пять лет;</w:t>
      </w:r>
    </w:p>
    <w:p w14:paraId="6FB25325" w14:textId="3F36421B"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4) оплаты в размере 50 процентов стоимости проезда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на территории Архангельской области на железнодорожном транспорте пригородного сообщения;</w:t>
      </w:r>
    </w:p>
    <w:p w14:paraId="272CAA1B" w14:textId="3C34A1A4"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уточнение категорий многодетных семей, имеющих право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 xml:space="preserve">на получение земельных участков в собственность бесплатно, предусмотрев в качестве одного из условий для получения данной меры поддержки также наличие в составе многодетной семьи не менее трех детей (рожденных, усыновленных) в возрасте до 18 лет и (или)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 xml:space="preserve">в возрасте до 23 лет при условии их обучения в образовательной организации по очной форме обучения (до внесения изменений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lastRenderedPageBreak/>
        <w:t>на получение земельных участков могли претендовать многодетные семьи, в составе которых имелось только не менее трех несовершеннолетних детей);</w:t>
      </w:r>
    </w:p>
    <w:p w14:paraId="7786846E" w14:textId="4A29E21A"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закрепление права на постоянное бесплатное посещение государственных музеев Архангельской области членам многодетных семей независимо от их места жительства, а также членам приемных семей, имеющих трех и более детей, на период срока действия договора о приемной семье в соответствии с областным законом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 496-30-ОЗ (по предъявлении удостоверения);</w:t>
      </w:r>
    </w:p>
    <w:p w14:paraId="7E9359C2" w14:textId="43D3CAE6"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установление нормы, что многодетным семьям денежная выплата взамен предоставления им земельного участка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в собственность бесплатно может предоставляться также на уплату первоначального взноса при получении кредита (займа), в том числе ипотечного, на приобретение земельного участка, погашение основной суммы долга и (или) уплату процентов по указанному кредиту (займу), в том числе ипотечному;</w:t>
      </w:r>
    </w:p>
    <w:p w14:paraId="75E75398" w14:textId="35005B19"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включение в круг налогоплательщиков, освобожденных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от уплаты транспортного налога, исчисленного начиная с 2025 года, многодетных семей, в составе</w:t>
      </w:r>
      <w:r w:rsidR="00244356" w:rsidRPr="007E6B36">
        <w:rPr>
          <w:rFonts w:ascii="Times New Roman" w:eastAsia="Times New Roman" w:hAnsi="Times New Roman" w:cs="Times New Roman"/>
          <w:color w:val="020202"/>
          <w:sz w:val="32"/>
          <w:szCs w:val="32"/>
        </w:rPr>
        <w:t xml:space="preserve"> которых учитываются не только </w:t>
      </w:r>
      <w:r w:rsidRPr="007E6B36">
        <w:rPr>
          <w:rFonts w:ascii="Times New Roman" w:eastAsia="Times New Roman" w:hAnsi="Times New Roman" w:cs="Times New Roman"/>
          <w:color w:val="020202"/>
          <w:sz w:val="32"/>
          <w:szCs w:val="32"/>
        </w:rPr>
        <w:t xml:space="preserve">несовершеннолетние лица, но также совершеннолетние дети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 xml:space="preserve">в возрасте до 23 лет при условии обучения таких детей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 xml:space="preserve">в образовательных организациях по очной форме обучения; </w:t>
      </w:r>
    </w:p>
    <w:p w14:paraId="467EF29E" w14:textId="5DFFEDA0"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продление на 2 года (до 31 декабря 20</w:t>
      </w:r>
      <w:r w:rsidR="00244356" w:rsidRPr="007E6B36">
        <w:rPr>
          <w:rFonts w:ascii="Times New Roman" w:eastAsia="Times New Roman" w:hAnsi="Times New Roman" w:cs="Times New Roman"/>
          <w:color w:val="020202"/>
          <w:sz w:val="32"/>
          <w:szCs w:val="32"/>
        </w:rPr>
        <w:t xml:space="preserve">26 года включительно) действия </w:t>
      </w:r>
      <w:r w:rsidRPr="007E6B36">
        <w:rPr>
          <w:rFonts w:ascii="Times New Roman" w:eastAsia="Times New Roman" w:hAnsi="Times New Roman" w:cs="Times New Roman"/>
          <w:color w:val="020202"/>
          <w:sz w:val="32"/>
          <w:szCs w:val="32"/>
        </w:rPr>
        <w:t>льгот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в виде нулевой налоговой ставки для налогоплательщиков, впервые зарегистрированных в качестве индивидуальных предпринимателей.</w:t>
      </w:r>
    </w:p>
    <w:p w14:paraId="0381856C" w14:textId="77777777"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За отчетный период членами фракции «ЕДИНАЯ РОССИЯ» инициировано проведение 14 правительственных часов по социально значимым темам.</w:t>
      </w:r>
    </w:p>
    <w:p w14:paraId="59DDD5BC" w14:textId="69B38B72"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Для привлечения экспертов, представителей общественных объединений и органов местного самоуправления к обсуждению важных для жителей Архангельской области вопросов, выработке </w:t>
      </w:r>
      <w:r w:rsidRPr="007E6B36">
        <w:rPr>
          <w:rFonts w:ascii="Times New Roman" w:eastAsia="Times New Roman" w:hAnsi="Times New Roman" w:cs="Times New Roman"/>
          <w:color w:val="020202"/>
          <w:sz w:val="32"/>
          <w:szCs w:val="32"/>
        </w:rPr>
        <w:lastRenderedPageBreak/>
        <w:t>совместных предложен</w:t>
      </w:r>
      <w:r w:rsidR="00244356" w:rsidRPr="007E6B36">
        <w:rPr>
          <w:rFonts w:ascii="Times New Roman" w:eastAsia="Times New Roman" w:hAnsi="Times New Roman" w:cs="Times New Roman"/>
          <w:color w:val="020202"/>
          <w:sz w:val="32"/>
          <w:szCs w:val="32"/>
        </w:rPr>
        <w:t>ий по решению имеющихся проблем</w:t>
      </w:r>
      <w:r w:rsidRPr="007E6B36">
        <w:rPr>
          <w:rFonts w:ascii="Times New Roman" w:eastAsia="Times New Roman" w:hAnsi="Times New Roman" w:cs="Times New Roman"/>
          <w:color w:val="020202"/>
          <w:sz w:val="32"/>
          <w:szCs w:val="32"/>
        </w:rPr>
        <w:t xml:space="preserve">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в 2024 году членами фракции организовано и проведено 6 круглых столов по темам:</w:t>
      </w:r>
    </w:p>
    <w:p w14:paraId="2E5D791F" w14:textId="77777777"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о состоянии материально-технической базы и кадровом обеспечении фельдшерско-акушерских пунктов в Архангельской области: проблемы и перспективы;</w:t>
      </w:r>
    </w:p>
    <w:p w14:paraId="52FC5C59" w14:textId="27F98B8D"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о создании модельных муниципальных библиотек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в Архангельской области: существующая практика, проблемы и пути решения;</w:t>
      </w:r>
    </w:p>
    <w:p w14:paraId="366FA41D" w14:textId="77777777"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о развитии спортивной инфраструктуры в муниципальных образованиях Архангельской области;</w:t>
      </w:r>
    </w:p>
    <w:p w14:paraId="73F7C7F2" w14:textId="2B6B72B8"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 о развитии выездных форм работы, направленных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на увеличение доступности медицинской помощи в Архангельской области;</w:t>
      </w:r>
    </w:p>
    <w:p w14:paraId="03BE7FD6" w14:textId="77777777"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о развитии сети обособленных подразделений государственного казенного учреждения Архангельской области «Государственное юридическое бюро» для оказания бесплатной юридической помощи населению в муниципальных образованиях Архангельской области;</w:t>
      </w:r>
    </w:p>
    <w:p w14:paraId="3E3ADE07" w14:textId="77777777"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о реализации мероприятий по модернизации школьных систем образования в Архангельской области.</w:t>
      </w:r>
    </w:p>
    <w:p w14:paraId="512234E0" w14:textId="7150AA26" w:rsidR="008A36EA" w:rsidRPr="007E6B36" w:rsidRDefault="008A36EA" w:rsidP="008A36EA">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С учетом позиции и поддержки фракции «ЕДИНАЯ РОССИЯ»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 xml:space="preserve">в Архангельском областном Собрании депутатов в 2024 году </w:t>
      </w:r>
      <w:r w:rsidR="00C9188A">
        <w:rPr>
          <w:rFonts w:ascii="Times New Roman" w:eastAsia="Times New Roman" w:hAnsi="Times New Roman" w:cs="Times New Roman"/>
          <w:color w:val="020202"/>
          <w:sz w:val="32"/>
          <w:szCs w:val="32"/>
        </w:rPr>
        <w:br/>
      </w:r>
      <w:r w:rsidRPr="007E6B36">
        <w:rPr>
          <w:rFonts w:ascii="Times New Roman" w:eastAsia="Times New Roman" w:hAnsi="Times New Roman" w:cs="Times New Roman"/>
          <w:color w:val="020202"/>
          <w:sz w:val="32"/>
          <w:szCs w:val="32"/>
        </w:rPr>
        <w:t>на территории Архангельской области в рамках реализации Предвыборной программы Архангельского регионального отделения Партии «ЕДИНАЯ РОССИЯ» «ВМЕСТЕ МЫ СИЛЬНЕЕ» финансировалось строительство, реконструкция, ремонт (в том числе капитальный) более 300 объектов образования, культуры, спорта, здравоохранения, социальной защиты (центров занятости), благоустройства, дорожной и коммунальной инфраструктуры.</w:t>
      </w:r>
    </w:p>
    <w:p w14:paraId="75B4BD0B" w14:textId="26ADD405" w:rsidR="00244356" w:rsidRPr="007E6B36" w:rsidRDefault="00244356" w:rsidP="00244356">
      <w:pPr>
        <w:shd w:val="clear" w:color="auto" w:fill="FFFFFF"/>
        <w:spacing w:after="0"/>
        <w:ind w:firstLine="709"/>
        <w:contextualSpacing/>
        <w:jc w:val="both"/>
        <w:rPr>
          <w:rFonts w:ascii="Times New Roman" w:eastAsia="Times New Roman" w:hAnsi="Times New Roman" w:cs="Times New Roman"/>
          <w:color w:val="020202"/>
          <w:sz w:val="32"/>
          <w:szCs w:val="32"/>
        </w:rPr>
      </w:pPr>
      <w:r w:rsidRPr="007E6B36">
        <w:rPr>
          <w:rFonts w:ascii="Times New Roman" w:eastAsia="Times New Roman" w:hAnsi="Times New Roman" w:cs="Times New Roman"/>
          <w:color w:val="020202"/>
          <w:sz w:val="32"/>
          <w:szCs w:val="32"/>
        </w:rPr>
        <w:t xml:space="preserve">Также, в рамках своей работы Багрецов А.В. входит в состав межведомственной рабочей группы для оказания Молодежному парламенту при Архангельском областном Собрании депутатов консультативной, правовой и методической помощи в осуществлении его деятельности. Багрецов А.В., являясь наставником комиссии </w:t>
      </w:r>
      <w:r w:rsidRPr="007E6B36">
        <w:rPr>
          <w:rFonts w:ascii="Times New Roman" w:eastAsia="Times New Roman" w:hAnsi="Times New Roman" w:cs="Times New Roman"/>
          <w:color w:val="020202"/>
          <w:sz w:val="32"/>
          <w:szCs w:val="32"/>
        </w:rPr>
        <w:lastRenderedPageBreak/>
        <w:t>Молодежного парламента при Архангельском областном Собрании депутатов по вопросам формирования условий для занятий физической культурой, спортом, содействия здоровому образу жизни молодежи, осуществлял методическую и консультативную помощь, организационное обеспечение деятельности указанной комиссии.</w:t>
      </w:r>
    </w:p>
    <w:p w14:paraId="2B43F9AC" w14:textId="77777777" w:rsidR="0077275E" w:rsidRPr="007E6B36" w:rsidRDefault="0077275E" w:rsidP="00741F4C">
      <w:pPr>
        <w:shd w:val="clear" w:color="auto" w:fill="FFFFFF"/>
        <w:ind w:firstLine="709"/>
        <w:contextualSpacing/>
        <w:jc w:val="center"/>
        <w:rPr>
          <w:rFonts w:ascii="Times New Roman" w:eastAsia="Times New Roman" w:hAnsi="Times New Roman" w:cs="Times New Roman"/>
          <w:color w:val="020202"/>
          <w:sz w:val="32"/>
          <w:szCs w:val="32"/>
        </w:rPr>
      </w:pPr>
    </w:p>
    <w:p w14:paraId="172FFFCA" w14:textId="084FE2DA" w:rsidR="00664F92" w:rsidRPr="007E6B36" w:rsidRDefault="004E1924" w:rsidP="00741F4C">
      <w:pPr>
        <w:shd w:val="clear" w:color="auto" w:fill="FFFFFF"/>
        <w:ind w:firstLine="709"/>
        <w:contextualSpacing/>
        <w:jc w:val="center"/>
        <w:rPr>
          <w:rFonts w:ascii="Times New Roman" w:eastAsia="Times New Roman" w:hAnsi="Times New Roman" w:cs="Times New Roman"/>
          <w:b/>
          <w:i/>
          <w:color w:val="020202"/>
          <w:sz w:val="32"/>
          <w:szCs w:val="32"/>
        </w:rPr>
      </w:pPr>
      <w:r w:rsidRPr="007E6B36">
        <w:rPr>
          <w:rFonts w:ascii="Times New Roman" w:eastAsia="Times New Roman" w:hAnsi="Times New Roman" w:cs="Times New Roman"/>
          <w:b/>
          <w:i/>
          <w:color w:val="020202"/>
          <w:sz w:val="32"/>
          <w:szCs w:val="32"/>
        </w:rPr>
        <w:t>Работа в избирательном округе</w:t>
      </w:r>
    </w:p>
    <w:p w14:paraId="20DE70CB" w14:textId="77777777" w:rsidR="0077275E" w:rsidRPr="007E6B36" w:rsidRDefault="0077275E" w:rsidP="00741F4C">
      <w:pPr>
        <w:pStyle w:val="a4"/>
        <w:spacing w:line="276" w:lineRule="auto"/>
        <w:ind w:firstLine="709"/>
        <w:contextualSpacing/>
        <w:jc w:val="both"/>
        <w:rPr>
          <w:sz w:val="32"/>
          <w:szCs w:val="32"/>
        </w:rPr>
      </w:pPr>
    </w:p>
    <w:p w14:paraId="1099E5DA" w14:textId="119CF3C0" w:rsidR="0077275E" w:rsidRPr="007E6B36" w:rsidRDefault="0077275E" w:rsidP="00244356">
      <w:pPr>
        <w:pStyle w:val="a4"/>
        <w:ind w:firstLine="709"/>
        <w:contextualSpacing/>
        <w:jc w:val="both"/>
        <w:rPr>
          <w:sz w:val="32"/>
          <w:szCs w:val="32"/>
        </w:rPr>
      </w:pPr>
      <w:r w:rsidRPr="007E6B36">
        <w:rPr>
          <w:sz w:val="32"/>
          <w:szCs w:val="32"/>
        </w:rPr>
        <w:t xml:space="preserve">В 2024 году основными формами работы </w:t>
      </w:r>
      <w:proofErr w:type="spellStart"/>
      <w:r w:rsidR="00244356" w:rsidRPr="007E6B36">
        <w:rPr>
          <w:sz w:val="32"/>
          <w:szCs w:val="32"/>
        </w:rPr>
        <w:t>Багрецова</w:t>
      </w:r>
      <w:proofErr w:type="spellEnd"/>
      <w:r w:rsidR="00244356" w:rsidRPr="007E6B36">
        <w:rPr>
          <w:sz w:val="32"/>
          <w:szCs w:val="32"/>
        </w:rPr>
        <w:t xml:space="preserve"> А.В.</w:t>
      </w:r>
      <w:r w:rsidRPr="007E6B36">
        <w:rPr>
          <w:sz w:val="32"/>
          <w:szCs w:val="32"/>
        </w:rPr>
        <w:t xml:space="preserve"> </w:t>
      </w:r>
      <w:r w:rsidR="00C9188A">
        <w:rPr>
          <w:sz w:val="32"/>
          <w:szCs w:val="32"/>
        </w:rPr>
        <w:br/>
      </w:r>
      <w:r w:rsidRPr="007E6B36">
        <w:rPr>
          <w:sz w:val="32"/>
          <w:szCs w:val="32"/>
        </w:rPr>
        <w:t>в качестве депутат</w:t>
      </w:r>
      <w:r w:rsidR="00244356" w:rsidRPr="007E6B36">
        <w:rPr>
          <w:sz w:val="32"/>
          <w:szCs w:val="32"/>
        </w:rPr>
        <w:t>а</w:t>
      </w:r>
      <w:r w:rsidRPr="007E6B36">
        <w:rPr>
          <w:sz w:val="32"/>
          <w:szCs w:val="32"/>
        </w:rPr>
        <w:t xml:space="preserve"> от избирательного округа № </w:t>
      </w:r>
      <w:r w:rsidR="00244356" w:rsidRPr="007E6B36">
        <w:rPr>
          <w:sz w:val="32"/>
          <w:szCs w:val="32"/>
        </w:rPr>
        <w:t>23</w:t>
      </w:r>
      <w:r w:rsidRPr="007E6B36">
        <w:rPr>
          <w:sz w:val="32"/>
          <w:szCs w:val="32"/>
        </w:rPr>
        <w:t xml:space="preserve"> (</w:t>
      </w:r>
      <w:proofErr w:type="spellStart"/>
      <w:r w:rsidR="00244356" w:rsidRPr="007E6B36">
        <w:rPr>
          <w:sz w:val="32"/>
          <w:szCs w:val="32"/>
        </w:rPr>
        <w:t>Няндомский</w:t>
      </w:r>
      <w:proofErr w:type="spellEnd"/>
      <w:r w:rsidR="00244356" w:rsidRPr="007E6B36">
        <w:rPr>
          <w:sz w:val="32"/>
          <w:szCs w:val="32"/>
        </w:rPr>
        <w:t xml:space="preserve"> </w:t>
      </w:r>
      <w:r w:rsidR="00C9188A">
        <w:rPr>
          <w:sz w:val="32"/>
          <w:szCs w:val="32"/>
        </w:rPr>
        <w:br/>
      </w:r>
      <w:r w:rsidR="00244356" w:rsidRPr="007E6B36">
        <w:rPr>
          <w:sz w:val="32"/>
          <w:szCs w:val="32"/>
        </w:rPr>
        <w:t>и Шенкурский</w:t>
      </w:r>
      <w:r w:rsidRPr="007E6B36">
        <w:rPr>
          <w:sz w:val="32"/>
          <w:szCs w:val="32"/>
        </w:rPr>
        <w:t xml:space="preserve"> муниципальные округа) были:</w:t>
      </w:r>
    </w:p>
    <w:p w14:paraId="40DC77D5" w14:textId="1184E252" w:rsidR="00854500" w:rsidRPr="007E6B36" w:rsidRDefault="00854500" w:rsidP="00741F4C">
      <w:pPr>
        <w:pStyle w:val="a4"/>
        <w:spacing w:line="276" w:lineRule="auto"/>
        <w:ind w:firstLine="709"/>
        <w:contextualSpacing/>
        <w:jc w:val="both"/>
        <w:rPr>
          <w:sz w:val="32"/>
          <w:szCs w:val="32"/>
        </w:rPr>
      </w:pPr>
      <w:r w:rsidRPr="007E6B36">
        <w:rPr>
          <w:sz w:val="32"/>
          <w:szCs w:val="32"/>
        </w:rPr>
        <w:t>рабочие встречи с коллективами, руководителями учреждений, организаций на территории округа;</w:t>
      </w:r>
    </w:p>
    <w:p w14:paraId="64EDED09" w14:textId="31EB25F4" w:rsidR="00854500" w:rsidRPr="007E6B36" w:rsidRDefault="00641847" w:rsidP="00741F4C">
      <w:pPr>
        <w:pStyle w:val="a4"/>
        <w:spacing w:line="276" w:lineRule="auto"/>
        <w:ind w:firstLine="709"/>
        <w:contextualSpacing/>
        <w:jc w:val="both"/>
        <w:rPr>
          <w:sz w:val="32"/>
          <w:szCs w:val="32"/>
        </w:rPr>
      </w:pPr>
      <w:r w:rsidRPr="007E6B36">
        <w:rPr>
          <w:sz w:val="32"/>
          <w:szCs w:val="32"/>
        </w:rPr>
        <w:t>личные приемы избирателей;</w:t>
      </w:r>
    </w:p>
    <w:p w14:paraId="463A2CD5" w14:textId="353C17D6" w:rsidR="00641847" w:rsidRPr="007E6B36" w:rsidRDefault="00641847" w:rsidP="00741F4C">
      <w:pPr>
        <w:pStyle w:val="a4"/>
        <w:spacing w:line="276" w:lineRule="auto"/>
        <w:ind w:firstLine="709"/>
        <w:contextualSpacing/>
        <w:jc w:val="both"/>
        <w:rPr>
          <w:sz w:val="32"/>
          <w:szCs w:val="32"/>
        </w:rPr>
      </w:pPr>
      <w:r w:rsidRPr="007E6B36">
        <w:rPr>
          <w:sz w:val="32"/>
          <w:szCs w:val="32"/>
        </w:rPr>
        <w:t>участие в рабочих совещаниях, организованных местными администрациями;</w:t>
      </w:r>
    </w:p>
    <w:p w14:paraId="40D6C8C9" w14:textId="5D6B37AB" w:rsidR="00641847" w:rsidRPr="007E6B36" w:rsidRDefault="00641847" w:rsidP="00741F4C">
      <w:pPr>
        <w:pStyle w:val="a4"/>
        <w:spacing w:line="276" w:lineRule="auto"/>
        <w:ind w:firstLine="709"/>
        <w:contextualSpacing/>
        <w:jc w:val="both"/>
        <w:rPr>
          <w:sz w:val="32"/>
          <w:szCs w:val="32"/>
        </w:rPr>
      </w:pPr>
      <w:r w:rsidRPr="007E6B36">
        <w:rPr>
          <w:sz w:val="32"/>
          <w:szCs w:val="32"/>
        </w:rPr>
        <w:t>участие в рабочих поездках на территорию избирательного округа представителей Правительства Архангельской области</w:t>
      </w:r>
      <w:r w:rsidR="00092E0D" w:rsidRPr="007E6B36">
        <w:rPr>
          <w:sz w:val="32"/>
          <w:szCs w:val="32"/>
        </w:rPr>
        <w:t>;</w:t>
      </w:r>
    </w:p>
    <w:p w14:paraId="0DA860CE" w14:textId="3B99A89F" w:rsidR="00092E0D" w:rsidRPr="007E6B36" w:rsidRDefault="00092E0D" w:rsidP="00741F4C">
      <w:pPr>
        <w:pStyle w:val="a4"/>
        <w:spacing w:line="276" w:lineRule="auto"/>
        <w:ind w:firstLine="709"/>
        <w:contextualSpacing/>
        <w:jc w:val="both"/>
        <w:rPr>
          <w:sz w:val="32"/>
          <w:szCs w:val="32"/>
        </w:rPr>
      </w:pPr>
      <w:r w:rsidRPr="007E6B36">
        <w:rPr>
          <w:sz w:val="32"/>
          <w:szCs w:val="32"/>
        </w:rPr>
        <w:t>встречи с населением, представителями общественных организаций;</w:t>
      </w:r>
    </w:p>
    <w:p w14:paraId="0F96662D" w14:textId="10E6AC50" w:rsidR="00092E0D" w:rsidRPr="007E6B36" w:rsidRDefault="00092E0D" w:rsidP="00741F4C">
      <w:pPr>
        <w:pStyle w:val="a4"/>
        <w:spacing w:line="276" w:lineRule="auto"/>
        <w:ind w:firstLine="709"/>
        <w:contextualSpacing/>
        <w:jc w:val="both"/>
        <w:rPr>
          <w:sz w:val="32"/>
          <w:szCs w:val="32"/>
        </w:rPr>
      </w:pPr>
      <w:r w:rsidRPr="007E6B36">
        <w:rPr>
          <w:sz w:val="32"/>
          <w:szCs w:val="32"/>
        </w:rPr>
        <w:t>взаимодействие с органами государственной власти Архангельской области по продвижению инициатив органов местного самоуправления.</w:t>
      </w:r>
    </w:p>
    <w:p w14:paraId="667A5F6E" w14:textId="4D3FD8BA" w:rsidR="007940FB" w:rsidRPr="007E6B36" w:rsidRDefault="005976C4" w:rsidP="00741F4C">
      <w:pPr>
        <w:pStyle w:val="a4"/>
        <w:spacing w:line="276" w:lineRule="auto"/>
        <w:ind w:firstLine="709"/>
        <w:contextualSpacing/>
        <w:jc w:val="both"/>
        <w:rPr>
          <w:sz w:val="32"/>
          <w:szCs w:val="32"/>
        </w:rPr>
      </w:pPr>
      <w:r w:rsidRPr="007E6B36">
        <w:rPr>
          <w:sz w:val="32"/>
          <w:szCs w:val="32"/>
        </w:rPr>
        <w:t>В 202</w:t>
      </w:r>
      <w:r w:rsidR="007940FB" w:rsidRPr="007E6B36">
        <w:rPr>
          <w:sz w:val="32"/>
          <w:szCs w:val="32"/>
        </w:rPr>
        <w:t>4</w:t>
      </w:r>
      <w:r w:rsidRPr="007E6B36">
        <w:rPr>
          <w:sz w:val="32"/>
          <w:szCs w:val="32"/>
        </w:rPr>
        <w:t xml:space="preserve"> году состоял</w:t>
      </w:r>
      <w:r w:rsidR="00AD1EDF" w:rsidRPr="007E6B36">
        <w:rPr>
          <w:sz w:val="32"/>
          <w:szCs w:val="32"/>
        </w:rPr>
        <w:t xml:space="preserve">ось несколько встреч с жителями </w:t>
      </w:r>
      <w:r w:rsidR="004E1924" w:rsidRPr="007E6B36">
        <w:rPr>
          <w:sz w:val="32"/>
          <w:szCs w:val="32"/>
        </w:rPr>
        <w:t xml:space="preserve">Няндомского и Шенкурского </w:t>
      </w:r>
      <w:r w:rsidR="00AD1EDF" w:rsidRPr="007E6B36">
        <w:rPr>
          <w:sz w:val="32"/>
          <w:szCs w:val="32"/>
        </w:rPr>
        <w:t>округов.</w:t>
      </w:r>
      <w:r w:rsidR="008E3584" w:rsidRPr="007E6B36">
        <w:rPr>
          <w:sz w:val="32"/>
          <w:szCs w:val="32"/>
        </w:rPr>
        <w:t xml:space="preserve"> </w:t>
      </w:r>
      <w:r w:rsidR="00664F92" w:rsidRPr="007E6B36">
        <w:rPr>
          <w:sz w:val="32"/>
          <w:szCs w:val="32"/>
        </w:rPr>
        <w:t>Вопросы, с которыми обращаются граждане, самые разные,</w:t>
      </w:r>
      <w:r w:rsidR="008E3584" w:rsidRPr="007E6B36">
        <w:rPr>
          <w:sz w:val="32"/>
          <w:szCs w:val="32"/>
        </w:rPr>
        <w:t xml:space="preserve"> </w:t>
      </w:r>
      <w:r w:rsidR="00F21206" w:rsidRPr="007E6B36">
        <w:rPr>
          <w:sz w:val="32"/>
          <w:szCs w:val="32"/>
        </w:rPr>
        <w:t>–</w:t>
      </w:r>
      <w:r w:rsidR="00664F92" w:rsidRPr="007E6B36">
        <w:rPr>
          <w:sz w:val="32"/>
          <w:szCs w:val="32"/>
        </w:rPr>
        <w:t xml:space="preserve"> это </w:t>
      </w:r>
      <w:r w:rsidR="008E3584" w:rsidRPr="007E6B36">
        <w:rPr>
          <w:sz w:val="32"/>
          <w:szCs w:val="32"/>
        </w:rPr>
        <w:t xml:space="preserve">и вопросы благоустройства, организации и проведения различных мероприятий на территории округа, а также приобретения материально-технического оборудования для учреждений, расположенных </w:t>
      </w:r>
      <w:r w:rsidR="00C9188A">
        <w:rPr>
          <w:sz w:val="32"/>
          <w:szCs w:val="32"/>
        </w:rPr>
        <w:br/>
      </w:r>
      <w:r w:rsidR="008E3584" w:rsidRPr="007E6B36">
        <w:rPr>
          <w:sz w:val="32"/>
          <w:szCs w:val="32"/>
        </w:rPr>
        <w:t xml:space="preserve">на территории округов. </w:t>
      </w:r>
    </w:p>
    <w:p w14:paraId="225D883C" w14:textId="256A3874" w:rsidR="008C702C" w:rsidRPr="007E6B36" w:rsidRDefault="008C702C" w:rsidP="00741F4C">
      <w:pPr>
        <w:pStyle w:val="a4"/>
        <w:spacing w:line="276" w:lineRule="auto"/>
        <w:ind w:firstLine="709"/>
        <w:contextualSpacing/>
        <w:jc w:val="both"/>
        <w:rPr>
          <w:sz w:val="32"/>
          <w:szCs w:val="32"/>
        </w:rPr>
      </w:pPr>
      <w:r w:rsidRPr="007E6B36">
        <w:rPr>
          <w:sz w:val="32"/>
          <w:szCs w:val="32"/>
        </w:rPr>
        <w:t>Ни одно обращение гра</w:t>
      </w:r>
      <w:r w:rsidR="009C5910" w:rsidRPr="007E6B36">
        <w:rPr>
          <w:sz w:val="32"/>
          <w:szCs w:val="32"/>
        </w:rPr>
        <w:t xml:space="preserve">ждан не остается без внимания. </w:t>
      </w:r>
      <w:r w:rsidRPr="007E6B36">
        <w:rPr>
          <w:sz w:val="32"/>
          <w:szCs w:val="32"/>
        </w:rPr>
        <w:t>Заявителям даются разъяснения по интересующим их вопросам</w:t>
      </w:r>
      <w:r w:rsidR="00E07311" w:rsidRPr="007E6B36">
        <w:rPr>
          <w:sz w:val="32"/>
          <w:szCs w:val="32"/>
        </w:rPr>
        <w:t xml:space="preserve"> </w:t>
      </w:r>
      <w:r w:rsidR="00C9188A">
        <w:rPr>
          <w:sz w:val="32"/>
          <w:szCs w:val="32"/>
        </w:rPr>
        <w:br/>
      </w:r>
      <w:r w:rsidR="00E07311" w:rsidRPr="007E6B36">
        <w:rPr>
          <w:sz w:val="32"/>
          <w:szCs w:val="32"/>
        </w:rPr>
        <w:t>в соответствии с федеральным и областным законодательством</w:t>
      </w:r>
      <w:r w:rsidRPr="007E6B36">
        <w:rPr>
          <w:sz w:val="32"/>
          <w:szCs w:val="32"/>
        </w:rPr>
        <w:t xml:space="preserve">, юридические консультации, готовятся депутатские обращения в самые </w:t>
      </w:r>
      <w:r w:rsidRPr="007E6B36">
        <w:rPr>
          <w:sz w:val="32"/>
          <w:szCs w:val="32"/>
        </w:rPr>
        <w:lastRenderedPageBreak/>
        <w:t>различные инстанции: администраци</w:t>
      </w:r>
      <w:r w:rsidR="0057470A" w:rsidRPr="007E6B36">
        <w:rPr>
          <w:sz w:val="32"/>
          <w:szCs w:val="32"/>
        </w:rPr>
        <w:t>и Няндомского</w:t>
      </w:r>
      <w:r w:rsidR="004E1924" w:rsidRPr="007E6B36">
        <w:rPr>
          <w:sz w:val="32"/>
          <w:szCs w:val="32"/>
        </w:rPr>
        <w:t xml:space="preserve"> и Шенкурского</w:t>
      </w:r>
      <w:r w:rsidR="0057470A" w:rsidRPr="007E6B36">
        <w:rPr>
          <w:sz w:val="32"/>
          <w:szCs w:val="32"/>
        </w:rPr>
        <w:t xml:space="preserve"> округов</w:t>
      </w:r>
      <w:r w:rsidRPr="007E6B36">
        <w:rPr>
          <w:sz w:val="32"/>
          <w:szCs w:val="32"/>
        </w:rPr>
        <w:t xml:space="preserve">, Правительство </w:t>
      </w:r>
      <w:r w:rsidR="0057470A" w:rsidRPr="007E6B36">
        <w:rPr>
          <w:sz w:val="32"/>
          <w:szCs w:val="32"/>
        </w:rPr>
        <w:t xml:space="preserve">Архангельской </w:t>
      </w:r>
      <w:r w:rsidRPr="007E6B36">
        <w:rPr>
          <w:sz w:val="32"/>
          <w:szCs w:val="32"/>
        </w:rPr>
        <w:t xml:space="preserve">области, </w:t>
      </w:r>
      <w:r w:rsidR="0057470A" w:rsidRPr="007E6B36">
        <w:rPr>
          <w:sz w:val="32"/>
          <w:szCs w:val="32"/>
        </w:rPr>
        <w:t>исполнительные органы государственной власти</w:t>
      </w:r>
      <w:r w:rsidRPr="007E6B36">
        <w:rPr>
          <w:sz w:val="32"/>
          <w:szCs w:val="32"/>
        </w:rPr>
        <w:t xml:space="preserve"> и др. </w:t>
      </w:r>
    </w:p>
    <w:p w14:paraId="23B606BD" w14:textId="77777777" w:rsidR="003137F0" w:rsidRPr="007E6B36" w:rsidRDefault="003137F0" w:rsidP="003137F0">
      <w:pPr>
        <w:pStyle w:val="a4"/>
        <w:spacing w:line="276" w:lineRule="auto"/>
        <w:ind w:firstLine="709"/>
        <w:contextualSpacing/>
        <w:jc w:val="both"/>
        <w:rPr>
          <w:sz w:val="32"/>
          <w:szCs w:val="32"/>
        </w:rPr>
      </w:pPr>
      <w:r w:rsidRPr="007E6B36">
        <w:rPr>
          <w:sz w:val="32"/>
          <w:szCs w:val="32"/>
        </w:rPr>
        <w:t xml:space="preserve">В 2024 году </w:t>
      </w:r>
      <w:proofErr w:type="spellStart"/>
      <w:r w:rsidRPr="007E6B36">
        <w:rPr>
          <w:sz w:val="32"/>
          <w:szCs w:val="32"/>
        </w:rPr>
        <w:t>Няндомскому</w:t>
      </w:r>
      <w:proofErr w:type="spellEnd"/>
      <w:r w:rsidRPr="007E6B36">
        <w:rPr>
          <w:sz w:val="32"/>
          <w:szCs w:val="32"/>
        </w:rPr>
        <w:t xml:space="preserve"> муниципальному округу из областного и федерального бюджетов были выделены дотации (399,3 млн. рублей), субсидии (443,9 млн. рублей), субвенции (518,1 млн. рублей), иные межбюджетные трансферты (154,1 млн. рублей) на общую сумму свыше 1 515,4 млн. рублей. В том числе на финансирование следующих мероприятий, проектов:</w:t>
      </w:r>
    </w:p>
    <w:p w14:paraId="211990D8" w14:textId="72A9A777" w:rsidR="001A54A7" w:rsidRPr="007E6B36" w:rsidRDefault="0068730E" w:rsidP="0068730E">
      <w:pPr>
        <w:pStyle w:val="a4"/>
        <w:spacing w:line="276" w:lineRule="auto"/>
        <w:ind w:firstLine="709"/>
        <w:contextualSpacing/>
        <w:jc w:val="both"/>
        <w:rPr>
          <w:sz w:val="32"/>
          <w:szCs w:val="32"/>
        </w:rPr>
      </w:pPr>
      <w:r w:rsidRPr="007E6B36">
        <w:rPr>
          <w:sz w:val="32"/>
          <w:szCs w:val="32"/>
        </w:rPr>
        <w:t>73,1 млн. рублей направлено на благоустройство г</w:t>
      </w:r>
      <w:r w:rsidR="001A54A7" w:rsidRPr="007E6B36">
        <w:rPr>
          <w:sz w:val="32"/>
          <w:szCs w:val="32"/>
        </w:rPr>
        <w:t>ородско</w:t>
      </w:r>
      <w:r w:rsidRPr="007E6B36">
        <w:rPr>
          <w:sz w:val="32"/>
          <w:szCs w:val="32"/>
        </w:rPr>
        <w:t>го</w:t>
      </w:r>
      <w:r w:rsidR="001A54A7" w:rsidRPr="007E6B36">
        <w:rPr>
          <w:sz w:val="32"/>
          <w:szCs w:val="32"/>
        </w:rPr>
        <w:t xml:space="preserve"> парк</w:t>
      </w:r>
      <w:r w:rsidRPr="007E6B36">
        <w:rPr>
          <w:sz w:val="32"/>
          <w:szCs w:val="32"/>
        </w:rPr>
        <w:t>а</w:t>
      </w:r>
      <w:r w:rsidR="001A54A7" w:rsidRPr="007E6B36">
        <w:rPr>
          <w:sz w:val="32"/>
          <w:szCs w:val="32"/>
        </w:rPr>
        <w:t xml:space="preserve"> «Стрелка»</w:t>
      </w:r>
      <w:r w:rsidRPr="007E6B36">
        <w:rPr>
          <w:sz w:val="32"/>
          <w:szCs w:val="32"/>
        </w:rPr>
        <w:t xml:space="preserve"> в</w:t>
      </w:r>
      <w:r w:rsidR="001A54A7" w:rsidRPr="007E6B36">
        <w:rPr>
          <w:sz w:val="32"/>
          <w:szCs w:val="32"/>
        </w:rPr>
        <w:t xml:space="preserve"> г. </w:t>
      </w:r>
      <w:proofErr w:type="spellStart"/>
      <w:r w:rsidR="001A54A7" w:rsidRPr="007E6B36">
        <w:rPr>
          <w:sz w:val="32"/>
          <w:szCs w:val="32"/>
        </w:rPr>
        <w:t>Няндома</w:t>
      </w:r>
      <w:proofErr w:type="spellEnd"/>
      <w:r w:rsidRPr="007E6B36">
        <w:rPr>
          <w:sz w:val="32"/>
          <w:szCs w:val="32"/>
        </w:rPr>
        <w:t xml:space="preserve"> (в 2025 г. еще 43,2 млн. рублей);</w:t>
      </w:r>
    </w:p>
    <w:p w14:paraId="785E483D" w14:textId="5D525BD1" w:rsidR="001A54A7" w:rsidRPr="007E6B36" w:rsidRDefault="006741C9" w:rsidP="001A54A7">
      <w:pPr>
        <w:pStyle w:val="a4"/>
        <w:spacing w:line="276" w:lineRule="auto"/>
        <w:ind w:firstLine="709"/>
        <w:contextualSpacing/>
        <w:jc w:val="both"/>
        <w:rPr>
          <w:sz w:val="32"/>
          <w:szCs w:val="32"/>
        </w:rPr>
      </w:pPr>
      <w:r w:rsidRPr="007E6B36">
        <w:rPr>
          <w:sz w:val="32"/>
          <w:szCs w:val="32"/>
        </w:rPr>
        <w:t xml:space="preserve">174,1 млн. рублей направлено на </w:t>
      </w:r>
      <w:r w:rsidR="000900D4" w:rsidRPr="007E6B36">
        <w:rPr>
          <w:sz w:val="32"/>
          <w:szCs w:val="32"/>
        </w:rPr>
        <w:t xml:space="preserve">строительство и реконструкцию системы водоснабжения в </w:t>
      </w:r>
      <w:proofErr w:type="spellStart"/>
      <w:r w:rsidR="000900D4" w:rsidRPr="007E6B36">
        <w:rPr>
          <w:sz w:val="32"/>
          <w:szCs w:val="32"/>
        </w:rPr>
        <w:t>Моше</w:t>
      </w:r>
      <w:proofErr w:type="spellEnd"/>
      <w:r w:rsidR="000900D4" w:rsidRPr="007E6B36">
        <w:rPr>
          <w:sz w:val="32"/>
          <w:szCs w:val="32"/>
        </w:rPr>
        <w:t xml:space="preserve"> по федеральному проекту «Чистая вода» нацпроекта «Жилье и городская среда»;</w:t>
      </w:r>
    </w:p>
    <w:p w14:paraId="54063549" w14:textId="77048EA8" w:rsidR="001A54A7" w:rsidRPr="007E6B36" w:rsidRDefault="00EA77EC" w:rsidP="001A54A7">
      <w:pPr>
        <w:pStyle w:val="a4"/>
        <w:spacing w:line="276" w:lineRule="auto"/>
        <w:ind w:firstLine="709"/>
        <w:contextualSpacing/>
        <w:jc w:val="both"/>
        <w:rPr>
          <w:sz w:val="32"/>
          <w:szCs w:val="32"/>
        </w:rPr>
      </w:pPr>
      <w:r w:rsidRPr="007E6B36">
        <w:rPr>
          <w:sz w:val="32"/>
          <w:szCs w:val="32"/>
        </w:rPr>
        <w:t xml:space="preserve">75,4 млн. рублей </w:t>
      </w:r>
      <w:r w:rsidR="0054165B" w:rsidRPr="007E6B36">
        <w:rPr>
          <w:sz w:val="32"/>
          <w:szCs w:val="32"/>
        </w:rPr>
        <w:t xml:space="preserve">в рамках программы </w:t>
      </w:r>
      <w:r w:rsidR="004E1924" w:rsidRPr="007E6B36">
        <w:rPr>
          <w:sz w:val="32"/>
          <w:szCs w:val="32"/>
        </w:rPr>
        <w:t>«Комплексное</w:t>
      </w:r>
      <w:r w:rsidR="0054165B" w:rsidRPr="007E6B36">
        <w:rPr>
          <w:sz w:val="32"/>
          <w:szCs w:val="32"/>
        </w:rPr>
        <w:t xml:space="preserve"> разви</w:t>
      </w:r>
      <w:r w:rsidR="004E1924" w:rsidRPr="007E6B36">
        <w:rPr>
          <w:sz w:val="32"/>
          <w:szCs w:val="32"/>
        </w:rPr>
        <w:t xml:space="preserve">тие </w:t>
      </w:r>
      <w:r w:rsidR="0054165B" w:rsidRPr="007E6B36">
        <w:rPr>
          <w:sz w:val="32"/>
          <w:szCs w:val="32"/>
        </w:rPr>
        <w:t>сельских территори</w:t>
      </w:r>
      <w:r w:rsidR="004E1924" w:rsidRPr="007E6B36">
        <w:rPr>
          <w:sz w:val="32"/>
          <w:szCs w:val="32"/>
        </w:rPr>
        <w:t>й</w:t>
      </w:r>
      <w:r w:rsidR="0054165B" w:rsidRPr="007E6B36">
        <w:rPr>
          <w:sz w:val="32"/>
          <w:szCs w:val="32"/>
        </w:rPr>
        <w:t xml:space="preserve"> было </w:t>
      </w:r>
      <w:r w:rsidR="00E727E5" w:rsidRPr="007E6B36">
        <w:rPr>
          <w:sz w:val="32"/>
          <w:szCs w:val="32"/>
        </w:rPr>
        <w:t xml:space="preserve">направлено на </w:t>
      </w:r>
      <w:r w:rsidR="000B63A0" w:rsidRPr="007E6B36">
        <w:rPr>
          <w:sz w:val="32"/>
          <w:szCs w:val="32"/>
        </w:rPr>
        <w:t>развитие</w:t>
      </w:r>
      <w:r w:rsidR="00E727E5" w:rsidRPr="007E6B36">
        <w:rPr>
          <w:sz w:val="32"/>
          <w:szCs w:val="32"/>
        </w:rPr>
        <w:t xml:space="preserve"> транспортной инфраструктуры на сельских территориях </w:t>
      </w:r>
      <w:r w:rsidR="00E727E5" w:rsidRPr="007E6B36">
        <w:rPr>
          <w:i/>
          <w:sz w:val="32"/>
          <w:szCs w:val="32"/>
        </w:rPr>
        <w:t xml:space="preserve">(кап. ремонт участков авт. дорог </w:t>
      </w:r>
      <w:proofErr w:type="spellStart"/>
      <w:r w:rsidR="00E727E5" w:rsidRPr="007E6B36">
        <w:rPr>
          <w:i/>
          <w:sz w:val="32"/>
          <w:szCs w:val="32"/>
        </w:rPr>
        <w:t>Логиновская</w:t>
      </w:r>
      <w:proofErr w:type="spellEnd"/>
      <w:r w:rsidR="00E727E5" w:rsidRPr="007E6B36">
        <w:rPr>
          <w:i/>
          <w:sz w:val="32"/>
          <w:szCs w:val="32"/>
        </w:rPr>
        <w:t xml:space="preserve"> – Алексеевская, проходящего по ул. 1 </w:t>
      </w:r>
      <w:proofErr w:type="spellStart"/>
      <w:r w:rsidR="00E727E5" w:rsidRPr="007E6B36">
        <w:rPr>
          <w:i/>
          <w:sz w:val="32"/>
          <w:szCs w:val="32"/>
        </w:rPr>
        <w:t>Петаревская</w:t>
      </w:r>
      <w:proofErr w:type="spellEnd"/>
      <w:r w:rsidR="00E727E5" w:rsidRPr="007E6B36">
        <w:rPr>
          <w:i/>
          <w:sz w:val="32"/>
          <w:szCs w:val="32"/>
        </w:rPr>
        <w:t xml:space="preserve"> дер. </w:t>
      </w:r>
      <w:proofErr w:type="spellStart"/>
      <w:r w:rsidR="00E727E5" w:rsidRPr="007E6B36">
        <w:rPr>
          <w:i/>
          <w:sz w:val="32"/>
          <w:szCs w:val="32"/>
        </w:rPr>
        <w:t>Петариха</w:t>
      </w:r>
      <w:proofErr w:type="spellEnd"/>
      <w:r w:rsidR="00E727E5" w:rsidRPr="007E6B36">
        <w:rPr>
          <w:i/>
          <w:sz w:val="32"/>
          <w:szCs w:val="32"/>
        </w:rPr>
        <w:t xml:space="preserve"> и по ул. 60 лет Октября от д. 22 до ул. Ленина </w:t>
      </w:r>
      <w:r w:rsidR="00C9188A">
        <w:rPr>
          <w:i/>
          <w:sz w:val="32"/>
          <w:szCs w:val="32"/>
        </w:rPr>
        <w:br/>
      </w:r>
      <w:r w:rsidR="00E727E5" w:rsidRPr="007E6B36">
        <w:rPr>
          <w:i/>
          <w:sz w:val="32"/>
          <w:szCs w:val="32"/>
        </w:rPr>
        <w:t xml:space="preserve">и кап. ремонт участка </w:t>
      </w:r>
      <w:proofErr w:type="spellStart"/>
      <w:r w:rsidR="00E727E5" w:rsidRPr="007E6B36">
        <w:rPr>
          <w:i/>
          <w:sz w:val="32"/>
          <w:szCs w:val="32"/>
        </w:rPr>
        <w:t>авт.дороги</w:t>
      </w:r>
      <w:proofErr w:type="spellEnd"/>
      <w:r w:rsidR="00E727E5" w:rsidRPr="007E6B36">
        <w:rPr>
          <w:i/>
          <w:sz w:val="32"/>
          <w:szCs w:val="32"/>
        </w:rPr>
        <w:t xml:space="preserve"> по ул. Ленина от ул. 60 лет Октября до ул. Фадеева г. </w:t>
      </w:r>
      <w:proofErr w:type="spellStart"/>
      <w:r w:rsidR="00E727E5" w:rsidRPr="007E6B36">
        <w:rPr>
          <w:i/>
          <w:sz w:val="32"/>
          <w:szCs w:val="32"/>
        </w:rPr>
        <w:t>Няндома</w:t>
      </w:r>
      <w:proofErr w:type="spellEnd"/>
      <w:r w:rsidR="00E727E5" w:rsidRPr="007E6B36">
        <w:rPr>
          <w:i/>
          <w:sz w:val="32"/>
          <w:szCs w:val="32"/>
        </w:rPr>
        <w:t>)</w:t>
      </w:r>
      <w:r w:rsidR="00E727E5" w:rsidRPr="007E6B36">
        <w:rPr>
          <w:sz w:val="32"/>
          <w:szCs w:val="32"/>
        </w:rPr>
        <w:t>;</w:t>
      </w:r>
    </w:p>
    <w:p w14:paraId="4F071252" w14:textId="523CF4AA" w:rsidR="00E727E5" w:rsidRPr="007E6B36" w:rsidRDefault="005F30CD" w:rsidP="001A54A7">
      <w:pPr>
        <w:pStyle w:val="a4"/>
        <w:spacing w:line="276" w:lineRule="auto"/>
        <w:ind w:firstLine="709"/>
        <w:contextualSpacing/>
        <w:jc w:val="both"/>
        <w:rPr>
          <w:sz w:val="32"/>
          <w:szCs w:val="32"/>
        </w:rPr>
      </w:pPr>
      <w:r w:rsidRPr="007E6B36">
        <w:rPr>
          <w:sz w:val="32"/>
          <w:szCs w:val="32"/>
        </w:rPr>
        <w:t>10,6 млн. рублей было направлено на реализацию мероприятий по модернизации учреждений отрасли культуры;</w:t>
      </w:r>
    </w:p>
    <w:p w14:paraId="0783040A" w14:textId="04E1BF0B" w:rsidR="005F30CD" w:rsidRPr="007E6B36" w:rsidRDefault="005F30CD" w:rsidP="001A54A7">
      <w:pPr>
        <w:pStyle w:val="a4"/>
        <w:spacing w:line="276" w:lineRule="auto"/>
        <w:ind w:firstLine="709"/>
        <w:contextualSpacing/>
        <w:jc w:val="both"/>
        <w:rPr>
          <w:sz w:val="32"/>
          <w:szCs w:val="32"/>
        </w:rPr>
      </w:pPr>
      <w:r w:rsidRPr="007E6B36">
        <w:rPr>
          <w:sz w:val="32"/>
          <w:szCs w:val="32"/>
        </w:rPr>
        <w:t xml:space="preserve">2,4 млн. рублей на реализацию мероприятий по обеспечению жильем молодых семей федеральной целевой программы «Жилище» (предоставление социальных выплат молодым семьям </w:t>
      </w:r>
      <w:r w:rsidR="00C9188A">
        <w:rPr>
          <w:sz w:val="32"/>
          <w:szCs w:val="32"/>
        </w:rPr>
        <w:br/>
      </w:r>
      <w:r w:rsidRPr="007E6B36">
        <w:rPr>
          <w:sz w:val="32"/>
          <w:szCs w:val="32"/>
        </w:rPr>
        <w:t>на приобретение (строительство) жилья);</w:t>
      </w:r>
    </w:p>
    <w:p w14:paraId="0D37055E" w14:textId="1616158D" w:rsidR="001A54A7" w:rsidRPr="007E6B36" w:rsidRDefault="005F30CD" w:rsidP="001A54A7">
      <w:pPr>
        <w:pStyle w:val="a4"/>
        <w:spacing w:line="276" w:lineRule="auto"/>
        <w:ind w:firstLine="709"/>
        <w:contextualSpacing/>
        <w:jc w:val="both"/>
        <w:rPr>
          <w:sz w:val="32"/>
          <w:szCs w:val="32"/>
        </w:rPr>
      </w:pPr>
      <w:r w:rsidRPr="007E6B36">
        <w:rPr>
          <w:sz w:val="32"/>
          <w:szCs w:val="32"/>
        </w:rPr>
        <w:t xml:space="preserve">22,6 млн. рублей направлено на реализацию программ формирования современной городской среды </w:t>
      </w:r>
      <w:r w:rsidRPr="007E6B36">
        <w:rPr>
          <w:i/>
          <w:sz w:val="32"/>
          <w:szCs w:val="32"/>
        </w:rPr>
        <w:t>(второй этап проекта «Благоустройство центрального сквера в микрорайоне Каргополь-2» и «Благоустройство общественной территории ул. 60 лет октября»)</w:t>
      </w:r>
      <w:r w:rsidRPr="007E6B36">
        <w:rPr>
          <w:sz w:val="32"/>
          <w:szCs w:val="32"/>
        </w:rPr>
        <w:t>;</w:t>
      </w:r>
    </w:p>
    <w:p w14:paraId="00890BCF" w14:textId="0D73B1F1" w:rsidR="00153129" w:rsidRPr="007E6B36" w:rsidRDefault="00FA0F86" w:rsidP="00DA1E6C">
      <w:pPr>
        <w:pStyle w:val="a4"/>
        <w:spacing w:line="276" w:lineRule="auto"/>
        <w:ind w:firstLine="709"/>
        <w:contextualSpacing/>
        <w:jc w:val="both"/>
        <w:rPr>
          <w:sz w:val="32"/>
          <w:szCs w:val="32"/>
        </w:rPr>
      </w:pPr>
      <w:r w:rsidRPr="007E6B36">
        <w:rPr>
          <w:sz w:val="32"/>
          <w:szCs w:val="32"/>
        </w:rPr>
        <w:t>1,6 млн. рублей было направлено на мероприятия по поддержке территориального общественного самоуправления в Архангельской области.</w:t>
      </w:r>
    </w:p>
    <w:p w14:paraId="182ACFB8" w14:textId="5B938BF7" w:rsidR="007940FB" w:rsidRPr="007E6B36" w:rsidRDefault="009716DA" w:rsidP="007B0D7A">
      <w:pPr>
        <w:pStyle w:val="a4"/>
        <w:spacing w:line="276" w:lineRule="auto"/>
        <w:ind w:firstLine="709"/>
        <w:contextualSpacing/>
        <w:jc w:val="both"/>
        <w:rPr>
          <w:sz w:val="32"/>
          <w:szCs w:val="32"/>
        </w:rPr>
      </w:pPr>
      <w:r w:rsidRPr="007E6B36">
        <w:rPr>
          <w:sz w:val="32"/>
          <w:szCs w:val="32"/>
        </w:rPr>
        <w:lastRenderedPageBreak/>
        <w:t xml:space="preserve">Кроме этого, из резервного фонда Правительства Архангельской области в 2024 году были выделены средства в размере 511,1 тыс. рублей </w:t>
      </w:r>
      <w:r w:rsidRPr="007E6B36">
        <w:rPr>
          <w:sz w:val="32"/>
          <w:szCs w:val="32"/>
        </w:rPr>
        <w:br/>
        <w:t>на приобретение:</w:t>
      </w:r>
    </w:p>
    <w:p w14:paraId="4AA50377" w14:textId="466D5DC5" w:rsidR="009716DA" w:rsidRPr="007E6B36" w:rsidRDefault="009716DA" w:rsidP="007B0D7A">
      <w:pPr>
        <w:pStyle w:val="a4"/>
        <w:spacing w:line="276" w:lineRule="auto"/>
        <w:ind w:firstLine="709"/>
        <w:contextualSpacing/>
        <w:jc w:val="both"/>
        <w:rPr>
          <w:sz w:val="32"/>
          <w:szCs w:val="32"/>
        </w:rPr>
      </w:pPr>
      <w:r w:rsidRPr="007E6B36">
        <w:rPr>
          <w:sz w:val="32"/>
          <w:szCs w:val="32"/>
        </w:rPr>
        <w:t xml:space="preserve">наборов конструкторов LEGO WEDO EDUCATION 2.0 </w:t>
      </w:r>
      <w:r w:rsidRPr="007E6B36">
        <w:rPr>
          <w:sz w:val="32"/>
          <w:szCs w:val="32"/>
        </w:rPr>
        <w:br/>
        <w:t>для муниципального бюджетного дошкольного образовательного учреждения «Детский сад №10 «Улыбка»;</w:t>
      </w:r>
    </w:p>
    <w:p w14:paraId="0CC2DAF7" w14:textId="6CB31CA4" w:rsidR="009716DA" w:rsidRPr="007E6B36" w:rsidRDefault="009716DA" w:rsidP="007B0D7A">
      <w:pPr>
        <w:pStyle w:val="a4"/>
        <w:spacing w:line="276" w:lineRule="auto"/>
        <w:ind w:firstLine="709"/>
        <w:contextualSpacing/>
        <w:jc w:val="both"/>
        <w:rPr>
          <w:sz w:val="32"/>
          <w:szCs w:val="32"/>
        </w:rPr>
      </w:pPr>
      <w:r w:rsidRPr="007E6B36">
        <w:rPr>
          <w:sz w:val="32"/>
          <w:szCs w:val="32"/>
        </w:rPr>
        <w:t xml:space="preserve">тренажеров для оборудования уличной спортивной площадки </w:t>
      </w:r>
      <w:r w:rsidRPr="007E6B36">
        <w:rPr>
          <w:sz w:val="32"/>
          <w:szCs w:val="32"/>
        </w:rPr>
        <w:br/>
        <w:t xml:space="preserve">в </w:t>
      </w:r>
      <w:proofErr w:type="spellStart"/>
      <w:r w:rsidRPr="007E6B36">
        <w:rPr>
          <w:sz w:val="32"/>
          <w:szCs w:val="32"/>
        </w:rPr>
        <w:t>мкр</w:t>
      </w:r>
      <w:proofErr w:type="spellEnd"/>
      <w:r w:rsidRPr="007E6B36">
        <w:rPr>
          <w:sz w:val="32"/>
          <w:szCs w:val="32"/>
        </w:rPr>
        <w:t xml:space="preserve">. Каргополь-2 города </w:t>
      </w:r>
      <w:proofErr w:type="spellStart"/>
      <w:r w:rsidRPr="007E6B36">
        <w:rPr>
          <w:sz w:val="32"/>
          <w:szCs w:val="32"/>
        </w:rPr>
        <w:t>Няндомы</w:t>
      </w:r>
      <w:proofErr w:type="spellEnd"/>
      <w:r w:rsidRPr="007E6B36">
        <w:rPr>
          <w:sz w:val="32"/>
          <w:szCs w:val="32"/>
        </w:rPr>
        <w:t>;</w:t>
      </w:r>
    </w:p>
    <w:p w14:paraId="2248BD51" w14:textId="6A2BCD3C" w:rsidR="009716DA" w:rsidRPr="007E6B36" w:rsidRDefault="009716DA" w:rsidP="007B0D7A">
      <w:pPr>
        <w:pStyle w:val="a4"/>
        <w:spacing w:line="276" w:lineRule="auto"/>
        <w:ind w:firstLine="709"/>
        <w:contextualSpacing/>
        <w:jc w:val="both"/>
        <w:rPr>
          <w:sz w:val="32"/>
          <w:szCs w:val="32"/>
        </w:rPr>
      </w:pPr>
      <w:r w:rsidRPr="007E6B36">
        <w:rPr>
          <w:sz w:val="32"/>
          <w:szCs w:val="32"/>
        </w:rPr>
        <w:t xml:space="preserve">спортивного инвентаря и оборудования для организации тренировочной деятельности клубных формирований </w:t>
      </w:r>
      <w:proofErr w:type="spellStart"/>
      <w:r w:rsidRPr="007E6B36">
        <w:rPr>
          <w:sz w:val="32"/>
          <w:szCs w:val="32"/>
        </w:rPr>
        <w:t>Шалакушского</w:t>
      </w:r>
      <w:proofErr w:type="spellEnd"/>
      <w:r w:rsidRPr="007E6B36">
        <w:rPr>
          <w:sz w:val="32"/>
          <w:szCs w:val="32"/>
        </w:rPr>
        <w:t xml:space="preserve"> Дома культуры.</w:t>
      </w:r>
    </w:p>
    <w:p w14:paraId="2A7E10D7" w14:textId="77777777" w:rsidR="00FA0F86" w:rsidRPr="007E6B36" w:rsidRDefault="00FA0F86" w:rsidP="003137F0">
      <w:pPr>
        <w:pStyle w:val="a4"/>
        <w:spacing w:line="276" w:lineRule="auto"/>
        <w:ind w:firstLine="709"/>
        <w:contextualSpacing/>
        <w:jc w:val="both"/>
        <w:rPr>
          <w:sz w:val="32"/>
          <w:szCs w:val="32"/>
        </w:rPr>
      </w:pPr>
    </w:p>
    <w:p w14:paraId="79944D96" w14:textId="3F25CA4F" w:rsidR="003137F0" w:rsidRPr="007E6B36" w:rsidRDefault="003137F0" w:rsidP="003137F0">
      <w:pPr>
        <w:pStyle w:val="a4"/>
        <w:spacing w:line="276" w:lineRule="auto"/>
        <w:ind w:firstLine="709"/>
        <w:contextualSpacing/>
        <w:jc w:val="both"/>
        <w:rPr>
          <w:sz w:val="32"/>
          <w:szCs w:val="32"/>
        </w:rPr>
      </w:pPr>
      <w:r w:rsidRPr="007E6B36">
        <w:rPr>
          <w:sz w:val="32"/>
          <w:szCs w:val="32"/>
        </w:rPr>
        <w:t xml:space="preserve">В 2024 году Шенкурскому муниципальному округу </w:t>
      </w:r>
      <w:r w:rsidR="00C9188A">
        <w:rPr>
          <w:sz w:val="32"/>
          <w:szCs w:val="32"/>
        </w:rPr>
        <w:br/>
      </w:r>
      <w:r w:rsidRPr="007E6B36">
        <w:rPr>
          <w:sz w:val="32"/>
          <w:szCs w:val="32"/>
        </w:rPr>
        <w:t xml:space="preserve">из областного и федерального бюджетов были выделены дотации (312,5 млн. рублей), субсидии (82,7 млн. рублей), субвенции </w:t>
      </w:r>
      <w:r w:rsidR="00C9188A">
        <w:rPr>
          <w:sz w:val="32"/>
          <w:szCs w:val="32"/>
        </w:rPr>
        <w:br/>
      </w:r>
      <w:r w:rsidRPr="007E6B36">
        <w:rPr>
          <w:sz w:val="32"/>
          <w:szCs w:val="32"/>
        </w:rPr>
        <w:t xml:space="preserve">(324,7 млн. рублей), иные межбюджетные трансферты (36,5 млн. рублей) на общую сумму свыше 756,4 млн. рублей. В том числе </w:t>
      </w:r>
      <w:r w:rsidR="00C9188A">
        <w:rPr>
          <w:sz w:val="32"/>
          <w:szCs w:val="32"/>
        </w:rPr>
        <w:br/>
      </w:r>
      <w:r w:rsidRPr="007E6B36">
        <w:rPr>
          <w:sz w:val="32"/>
          <w:szCs w:val="32"/>
        </w:rPr>
        <w:t>на финансирование следующих мероприятий, проектов:</w:t>
      </w:r>
    </w:p>
    <w:p w14:paraId="7990C4D2" w14:textId="3B437CC3" w:rsidR="007940FB" w:rsidRPr="007E6B36" w:rsidRDefault="00FA0F86" w:rsidP="007B0D7A">
      <w:pPr>
        <w:pStyle w:val="a4"/>
        <w:spacing w:line="276" w:lineRule="auto"/>
        <w:ind w:firstLine="709"/>
        <w:contextualSpacing/>
        <w:jc w:val="both"/>
        <w:rPr>
          <w:i/>
          <w:sz w:val="32"/>
          <w:szCs w:val="32"/>
        </w:rPr>
      </w:pPr>
      <w:r w:rsidRPr="007E6B36">
        <w:rPr>
          <w:sz w:val="32"/>
          <w:szCs w:val="32"/>
        </w:rPr>
        <w:t>11,9 млн. рублей</w:t>
      </w:r>
      <w:r w:rsidR="004E0345" w:rsidRPr="007E6B36">
        <w:rPr>
          <w:sz w:val="32"/>
          <w:szCs w:val="32"/>
        </w:rPr>
        <w:t xml:space="preserve"> было направлено на модернизацию объектов коммунальной инфраструктуры</w:t>
      </w:r>
      <w:r w:rsidR="00100C19" w:rsidRPr="007E6B36">
        <w:rPr>
          <w:sz w:val="32"/>
          <w:szCs w:val="32"/>
        </w:rPr>
        <w:t xml:space="preserve"> </w:t>
      </w:r>
      <w:r w:rsidR="00100C19" w:rsidRPr="007E6B36">
        <w:rPr>
          <w:i/>
          <w:sz w:val="32"/>
          <w:szCs w:val="32"/>
        </w:rPr>
        <w:t>(капитальный ремонт 4 объектов теплосетей в Шенкурске);</w:t>
      </w:r>
    </w:p>
    <w:p w14:paraId="579C2FA3" w14:textId="7BEA2709" w:rsidR="00FA0F86" w:rsidRPr="007E6B36" w:rsidRDefault="00FA0F86" w:rsidP="007B0D7A">
      <w:pPr>
        <w:pStyle w:val="a4"/>
        <w:spacing w:line="276" w:lineRule="auto"/>
        <w:ind w:firstLine="709"/>
        <w:contextualSpacing/>
        <w:jc w:val="both"/>
        <w:rPr>
          <w:sz w:val="32"/>
          <w:szCs w:val="32"/>
        </w:rPr>
      </w:pPr>
      <w:r w:rsidRPr="007E6B36">
        <w:rPr>
          <w:sz w:val="32"/>
          <w:szCs w:val="32"/>
        </w:rPr>
        <w:t>1,6 млн. рублей</w:t>
      </w:r>
      <w:r w:rsidR="00100C19" w:rsidRPr="007E6B36">
        <w:rPr>
          <w:sz w:val="32"/>
          <w:szCs w:val="32"/>
        </w:rPr>
        <w:t xml:space="preserve"> направлено на реализацию программ формирования современной городской среды </w:t>
      </w:r>
      <w:r w:rsidR="00100C19" w:rsidRPr="007E6B36">
        <w:rPr>
          <w:i/>
          <w:sz w:val="32"/>
          <w:szCs w:val="32"/>
        </w:rPr>
        <w:t>(благоустройство общественной территории по ул. Ломоносова, г. Шенкурск);</w:t>
      </w:r>
    </w:p>
    <w:p w14:paraId="1F8F6474" w14:textId="49DD02A7" w:rsidR="00FA0F86" w:rsidRPr="007E6B36" w:rsidRDefault="00FA0F86" w:rsidP="007B0D7A">
      <w:pPr>
        <w:pStyle w:val="a4"/>
        <w:spacing w:line="276" w:lineRule="auto"/>
        <w:ind w:firstLine="709"/>
        <w:contextualSpacing/>
        <w:jc w:val="both"/>
        <w:rPr>
          <w:sz w:val="32"/>
          <w:szCs w:val="32"/>
        </w:rPr>
      </w:pPr>
      <w:r w:rsidRPr="007E6B36">
        <w:rPr>
          <w:sz w:val="32"/>
          <w:szCs w:val="32"/>
        </w:rPr>
        <w:t>43,2 млн. рублей</w:t>
      </w:r>
      <w:r w:rsidR="00081F10" w:rsidRPr="007E6B36">
        <w:rPr>
          <w:sz w:val="32"/>
          <w:szCs w:val="32"/>
        </w:rPr>
        <w:t xml:space="preserve"> </w:t>
      </w:r>
      <w:r w:rsidR="00C471AC" w:rsidRPr="007E6B36">
        <w:rPr>
          <w:sz w:val="32"/>
          <w:szCs w:val="32"/>
        </w:rPr>
        <w:t xml:space="preserve">на </w:t>
      </w:r>
      <w:r w:rsidR="00081F10" w:rsidRPr="007E6B36">
        <w:rPr>
          <w:sz w:val="32"/>
          <w:szCs w:val="32"/>
        </w:rPr>
        <w:t>реализаци</w:t>
      </w:r>
      <w:r w:rsidR="00C471AC" w:rsidRPr="007E6B36">
        <w:rPr>
          <w:sz w:val="32"/>
          <w:szCs w:val="32"/>
        </w:rPr>
        <w:t>ю</w:t>
      </w:r>
      <w:r w:rsidR="00081F10" w:rsidRPr="007E6B36">
        <w:rPr>
          <w:sz w:val="32"/>
          <w:szCs w:val="32"/>
        </w:rPr>
        <w:t xml:space="preserve"> мероприятий по проведению реконструкции лагеря «Альтаир»;</w:t>
      </w:r>
    </w:p>
    <w:p w14:paraId="15ADC078" w14:textId="70FEA7D2" w:rsidR="00FA0F86" w:rsidRPr="007E6B36" w:rsidRDefault="00FA0F86" w:rsidP="007B0D7A">
      <w:pPr>
        <w:pStyle w:val="a4"/>
        <w:spacing w:line="276" w:lineRule="auto"/>
        <w:ind w:firstLine="709"/>
        <w:contextualSpacing/>
        <w:jc w:val="both"/>
        <w:rPr>
          <w:sz w:val="32"/>
          <w:szCs w:val="32"/>
        </w:rPr>
      </w:pPr>
      <w:r w:rsidRPr="007E6B36">
        <w:rPr>
          <w:sz w:val="32"/>
          <w:szCs w:val="32"/>
        </w:rPr>
        <w:t>1,5 млн. рублей</w:t>
      </w:r>
      <w:r w:rsidR="00932862" w:rsidRPr="007E6B36">
        <w:rPr>
          <w:sz w:val="32"/>
          <w:szCs w:val="32"/>
        </w:rPr>
        <w:t xml:space="preserve"> было направлено на ремонт, реконструкцию, благоустройство и установку памятников, обелисков, мемориалов, памятных досок в рамках программы по увековечению памяти погибших защитников Отечества;</w:t>
      </w:r>
    </w:p>
    <w:p w14:paraId="49716A8E" w14:textId="7137378B" w:rsidR="003137F0" w:rsidRPr="007E6B36" w:rsidRDefault="00FA0F86" w:rsidP="007B0D7A">
      <w:pPr>
        <w:pStyle w:val="a4"/>
        <w:spacing w:line="276" w:lineRule="auto"/>
        <w:ind w:firstLine="709"/>
        <w:contextualSpacing/>
        <w:jc w:val="both"/>
        <w:rPr>
          <w:sz w:val="32"/>
          <w:szCs w:val="32"/>
        </w:rPr>
      </w:pPr>
      <w:r w:rsidRPr="007E6B36">
        <w:rPr>
          <w:sz w:val="32"/>
          <w:szCs w:val="32"/>
        </w:rPr>
        <w:t>5,3 млн. рублей</w:t>
      </w:r>
      <w:r w:rsidR="00932862" w:rsidRPr="007E6B36">
        <w:rPr>
          <w:sz w:val="32"/>
          <w:szCs w:val="32"/>
        </w:rPr>
        <w:t xml:space="preserve"> направлено на оборудование источников наружного противопожарного водоснабжения в Шенкурском округе;</w:t>
      </w:r>
    </w:p>
    <w:p w14:paraId="02B7D0F5" w14:textId="77777777" w:rsidR="00FA0F86" w:rsidRPr="007E6B36" w:rsidRDefault="00FA0F86" w:rsidP="00FA0F86">
      <w:pPr>
        <w:pStyle w:val="a4"/>
        <w:spacing w:line="276" w:lineRule="auto"/>
        <w:ind w:firstLine="709"/>
        <w:contextualSpacing/>
        <w:jc w:val="both"/>
        <w:rPr>
          <w:sz w:val="32"/>
          <w:szCs w:val="32"/>
        </w:rPr>
      </w:pPr>
      <w:r w:rsidRPr="007E6B36">
        <w:rPr>
          <w:sz w:val="32"/>
          <w:szCs w:val="32"/>
        </w:rPr>
        <w:lastRenderedPageBreak/>
        <w:t>1,1 млн. рублей было направлено на мероприятия по поддержке территориального общественного самоуправления в Архангельской области.</w:t>
      </w:r>
    </w:p>
    <w:p w14:paraId="5FDFAA76" w14:textId="27CF0A39" w:rsidR="009716DA" w:rsidRPr="007E6B36" w:rsidRDefault="009716DA" w:rsidP="009716DA">
      <w:pPr>
        <w:pStyle w:val="a4"/>
        <w:spacing w:line="276" w:lineRule="auto"/>
        <w:ind w:firstLine="709"/>
        <w:contextualSpacing/>
        <w:jc w:val="both"/>
        <w:rPr>
          <w:sz w:val="32"/>
          <w:szCs w:val="32"/>
        </w:rPr>
      </w:pPr>
      <w:r w:rsidRPr="007E6B36">
        <w:rPr>
          <w:sz w:val="32"/>
          <w:szCs w:val="32"/>
        </w:rPr>
        <w:t xml:space="preserve">Кроме этого, из резервного фонда Правительства Архангельской области в 2024 году были выделены средства в размере </w:t>
      </w:r>
      <w:r w:rsidR="00F07770" w:rsidRPr="007E6B36">
        <w:rPr>
          <w:sz w:val="32"/>
          <w:szCs w:val="32"/>
        </w:rPr>
        <w:t>312,6</w:t>
      </w:r>
      <w:r w:rsidRPr="007E6B36">
        <w:rPr>
          <w:sz w:val="32"/>
          <w:szCs w:val="32"/>
        </w:rPr>
        <w:t xml:space="preserve"> тыс. рублей на приобретение:</w:t>
      </w:r>
    </w:p>
    <w:p w14:paraId="41DB926B" w14:textId="6C213B9C" w:rsidR="007940FB" w:rsidRPr="007E6B36" w:rsidRDefault="00F07770" w:rsidP="007B0D7A">
      <w:pPr>
        <w:pStyle w:val="a4"/>
        <w:spacing w:line="276" w:lineRule="auto"/>
        <w:ind w:firstLine="709"/>
        <w:contextualSpacing/>
        <w:jc w:val="both"/>
        <w:rPr>
          <w:sz w:val="32"/>
          <w:szCs w:val="32"/>
        </w:rPr>
      </w:pPr>
      <w:r w:rsidRPr="007E6B36">
        <w:rPr>
          <w:sz w:val="32"/>
          <w:szCs w:val="32"/>
        </w:rPr>
        <w:t xml:space="preserve">музыкальной аппаратуры в </w:t>
      </w:r>
      <w:proofErr w:type="spellStart"/>
      <w:r w:rsidRPr="007E6B36">
        <w:rPr>
          <w:sz w:val="32"/>
          <w:szCs w:val="32"/>
        </w:rPr>
        <w:t>Шеговарский</w:t>
      </w:r>
      <w:proofErr w:type="spellEnd"/>
      <w:r w:rsidRPr="007E6B36">
        <w:rPr>
          <w:sz w:val="32"/>
          <w:szCs w:val="32"/>
        </w:rPr>
        <w:t xml:space="preserve"> культурный центр;</w:t>
      </w:r>
    </w:p>
    <w:p w14:paraId="51F8BA72" w14:textId="4CC7F829" w:rsidR="00F07770" w:rsidRPr="007E6B36" w:rsidRDefault="00F07770" w:rsidP="00F07770">
      <w:pPr>
        <w:pStyle w:val="a4"/>
        <w:ind w:firstLine="709"/>
        <w:contextualSpacing/>
        <w:jc w:val="both"/>
        <w:rPr>
          <w:sz w:val="32"/>
          <w:szCs w:val="32"/>
        </w:rPr>
      </w:pPr>
      <w:r w:rsidRPr="007E6B36">
        <w:rPr>
          <w:sz w:val="32"/>
          <w:szCs w:val="32"/>
        </w:rPr>
        <w:t xml:space="preserve">электрооборудования для замены системы освещения </w:t>
      </w:r>
      <w:r w:rsidR="00C9188A">
        <w:rPr>
          <w:sz w:val="32"/>
          <w:szCs w:val="32"/>
        </w:rPr>
        <w:br/>
      </w:r>
      <w:r w:rsidRPr="007E6B36">
        <w:rPr>
          <w:sz w:val="32"/>
          <w:szCs w:val="32"/>
        </w:rPr>
        <w:t>на хоккейном корте в г. Шенкурске.</w:t>
      </w:r>
    </w:p>
    <w:p w14:paraId="1BE1D868" w14:textId="79A2F651" w:rsidR="007B0D7A" w:rsidRPr="007E6B36" w:rsidRDefault="00664F92" w:rsidP="007B0D7A">
      <w:pPr>
        <w:pStyle w:val="a4"/>
        <w:spacing w:line="276" w:lineRule="auto"/>
        <w:ind w:firstLine="709"/>
        <w:contextualSpacing/>
        <w:jc w:val="both"/>
        <w:rPr>
          <w:sz w:val="32"/>
          <w:szCs w:val="32"/>
        </w:rPr>
      </w:pPr>
      <w:r w:rsidRPr="007E6B36">
        <w:rPr>
          <w:sz w:val="32"/>
          <w:szCs w:val="32"/>
        </w:rPr>
        <w:t xml:space="preserve">Благодарю за сотрудничество глав </w:t>
      </w:r>
      <w:r w:rsidR="008E372A" w:rsidRPr="007E6B36">
        <w:rPr>
          <w:sz w:val="32"/>
          <w:szCs w:val="32"/>
        </w:rPr>
        <w:t xml:space="preserve">муниципальных </w:t>
      </w:r>
      <w:r w:rsidR="002A454D" w:rsidRPr="007E6B36">
        <w:rPr>
          <w:sz w:val="32"/>
          <w:szCs w:val="32"/>
        </w:rPr>
        <w:t>округов</w:t>
      </w:r>
      <w:r w:rsidRPr="007E6B36">
        <w:rPr>
          <w:sz w:val="32"/>
          <w:szCs w:val="32"/>
        </w:rPr>
        <w:t>, работников администраций, депутатов представительных органов. Также хочу сказать огромное спасибо моим избирателям за активное взаимодействие, приглашения на встречи, мероприятия и открытый диалог.</w:t>
      </w:r>
      <w:r w:rsidR="007B0D7A" w:rsidRPr="007E6B36">
        <w:rPr>
          <w:sz w:val="32"/>
          <w:szCs w:val="32"/>
        </w:rPr>
        <w:t xml:space="preserve"> Всегда рад ответить на все вопросы, поступающие во время личных приемов, встреч с горожанами или на мою официальную страницу в социальной сети. </w:t>
      </w:r>
    </w:p>
    <w:p w14:paraId="0D525B06" w14:textId="4CA0D45F" w:rsidR="00664F92" w:rsidRPr="007E6B36" w:rsidRDefault="00664F92" w:rsidP="00741F4C">
      <w:pPr>
        <w:pStyle w:val="a4"/>
        <w:spacing w:line="276" w:lineRule="auto"/>
        <w:ind w:firstLine="709"/>
        <w:contextualSpacing/>
        <w:jc w:val="both"/>
        <w:rPr>
          <w:sz w:val="32"/>
          <w:szCs w:val="32"/>
        </w:rPr>
      </w:pPr>
    </w:p>
    <w:p w14:paraId="6B832257" w14:textId="77777777" w:rsidR="00C43636" w:rsidRPr="007E6B36" w:rsidRDefault="00C43636" w:rsidP="00741F4C">
      <w:pPr>
        <w:ind w:firstLine="709"/>
        <w:contextualSpacing/>
        <w:jc w:val="right"/>
        <w:rPr>
          <w:rFonts w:ascii="Times New Roman" w:hAnsi="Times New Roman" w:cs="Times New Roman"/>
          <w:sz w:val="32"/>
          <w:szCs w:val="32"/>
        </w:rPr>
      </w:pPr>
      <w:r w:rsidRPr="007E6B36">
        <w:rPr>
          <w:rFonts w:ascii="Times New Roman" w:hAnsi="Times New Roman" w:cs="Times New Roman"/>
          <w:sz w:val="32"/>
          <w:szCs w:val="32"/>
        </w:rPr>
        <w:t xml:space="preserve">С уважением, </w:t>
      </w:r>
    </w:p>
    <w:p w14:paraId="2B7A9B78" w14:textId="5872536B" w:rsidR="00EA06DC" w:rsidRPr="007E6B36" w:rsidRDefault="0057470A" w:rsidP="00741F4C">
      <w:pPr>
        <w:ind w:firstLine="709"/>
        <w:contextualSpacing/>
        <w:jc w:val="right"/>
        <w:rPr>
          <w:rFonts w:ascii="Times New Roman" w:eastAsia="Times New Roman" w:hAnsi="Times New Roman" w:cs="Times New Roman"/>
          <w:color w:val="020202"/>
          <w:sz w:val="32"/>
          <w:szCs w:val="32"/>
        </w:rPr>
      </w:pPr>
      <w:r w:rsidRPr="007E6B36">
        <w:rPr>
          <w:rFonts w:ascii="Times New Roman" w:hAnsi="Times New Roman" w:cs="Times New Roman"/>
          <w:sz w:val="32"/>
          <w:szCs w:val="32"/>
        </w:rPr>
        <w:t>А</w:t>
      </w:r>
      <w:r w:rsidR="00BB1184" w:rsidRPr="007E6B36">
        <w:rPr>
          <w:rFonts w:ascii="Times New Roman" w:hAnsi="Times New Roman" w:cs="Times New Roman"/>
          <w:sz w:val="32"/>
          <w:szCs w:val="32"/>
        </w:rPr>
        <w:t>.</w:t>
      </w:r>
      <w:r w:rsidRPr="007E6B36">
        <w:rPr>
          <w:rFonts w:ascii="Times New Roman" w:hAnsi="Times New Roman" w:cs="Times New Roman"/>
          <w:sz w:val="32"/>
          <w:szCs w:val="32"/>
        </w:rPr>
        <w:t>В</w:t>
      </w:r>
      <w:r w:rsidR="00BB1184" w:rsidRPr="007E6B36">
        <w:rPr>
          <w:rFonts w:ascii="Times New Roman" w:hAnsi="Times New Roman" w:cs="Times New Roman"/>
          <w:sz w:val="32"/>
          <w:szCs w:val="32"/>
        </w:rPr>
        <w:t>.</w:t>
      </w:r>
      <w:r w:rsidR="00C43636" w:rsidRPr="007E6B36">
        <w:rPr>
          <w:rFonts w:ascii="Times New Roman" w:hAnsi="Times New Roman" w:cs="Times New Roman"/>
          <w:sz w:val="32"/>
          <w:szCs w:val="32"/>
        </w:rPr>
        <w:t xml:space="preserve"> </w:t>
      </w:r>
      <w:r w:rsidRPr="007E6B36">
        <w:rPr>
          <w:rFonts w:ascii="Times New Roman" w:hAnsi="Times New Roman" w:cs="Times New Roman"/>
          <w:sz w:val="32"/>
          <w:szCs w:val="32"/>
        </w:rPr>
        <w:t>Багрецов</w:t>
      </w:r>
    </w:p>
    <w:p w14:paraId="19AB1D78" w14:textId="5E9E7911" w:rsidR="00EA06DC" w:rsidRPr="007E6B36" w:rsidRDefault="00EA06D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07663E6D"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78759909"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527CEC60"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1D84ED54"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0F9169D0"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5895102D"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699A705A"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64D51D03"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5EC6E0A4"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0EA4EAA4"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67CA611B" w14:textId="77777777" w:rsidR="00C150FC" w:rsidRPr="007E6B36"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p>
    <w:p w14:paraId="59FC263E" w14:textId="77777777" w:rsidR="00C150FC" w:rsidRDefault="00C150FC" w:rsidP="00741F4C">
      <w:pPr>
        <w:shd w:val="clear" w:color="auto" w:fill="FFFFFF"/>
        <w:spacing w:after="0"/>
        <w:ind w:firstLine="709"/>
        <w:contextualSpacing/>
        <w:jc w:val="both"/>
        <w:rPr>
          <w:rFonts w:ascii="Times New Roman" w:eastAsia="Times New Roman" w:hAnsi="Times New Roman" w:cs="Times New Roman"/>
          <w:color w:val="020202"/>
          <w:sz w:val="32"/>
          <w:szCs w:val="32"/>
        </w:rPr>
      </w:pPr>
      <w:bookmarkStart w:id="0" w:name="_GoBack"/>
      <w:bookmarkEnd w:id="0"/>
    </w:p>
    <w:sectPr w:rsidR="00C150FC" w:rsidSect="007E6B36">
      <w:footerReference w:type="even" r:id="rId8"/>
      <w:footerReference w:type="default" r:id="rId9"/>
      <w:footerReference w:type="first" r:id="rId1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EB784" w14:textId="77777777" w:rsidR="00795103" w:rsidRDefault="00795103" w:rsidP="00C43636">
      <w:pPr>
        <w:spacing w:after="0" w:line="240" w:lineRule="auto"/>
      </w:pPr>
      <w:r>
        <w:separator/>
      </w:r>
    </w:p>
  </w:endnote>
  <w:endnote w:type="continuationSeparator" w:id="0">
    <w:p w14:paraId="39ACB829" w14:textId="77777777" w:rsidR="00795103" w:rsidRDefault="00795103" w:rsidP="00C4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00698"/>
      <w:docPartObj>
        <w:docPartGallery w:val="Page Numbers (Bottom of Page)"/>
        <w:docPartUnique/>
      </w:docPartObj>
    </w:sdtPr>
    <w:sdtEndPr/>
    <w:sdtContent>
      <w:p w14:paraId="07DF5179" w14:textId="046E955F" w:rsidR="00F66689" w:rsidRDefault="00F66689">
        <w:pPr>
          <w:pStyle w:val="aa"/>
          <w:jc w:val="right"/>
        </w:pPr>
        <w:r>
          <w:fldChar w:fldCharType="begin"/>
        </w:r>
        <w:r>
          <w:instrText>PAGE   \* MERGEFORMAT</w:instrText>
        </w:r>
        <w:r>
          <w:fldChar w:fldCharType="separate"/>
        </w:r>
        <w:r w:rsidR="00E64086">
          <w:rPr>
            <w:noProof/>
          </w:rPr>
          <w:t>10</w:t>
        </w:r>
        <w:r>
          <w:fldChar w:fldCharType="end"/>
        </w:r>
      </w:p>
    </w:sdtContent>
  </w:sdt>
  <w:p w14:paraId="0D85A4B0" w14:textId="77777777" w:rsidR="00F66689" w:rsidRDefault="00F6668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11210"/>
      <w:docPartObj>
        <w:docPartGallery w:val="Page Numbers (Bottom of Page)"/>
        <w:docPartUnique/>
      </w:docPartObj>
    </w:sdtPr>
    <w:sdtEndPr/>
    <w:sdtContent>
      <w:p w14:paraId="10D22B1F" w14:textId="76856820" w:rsidR="00F66689" w:rsidRDefault="00F66689">
        <w:pPr>
          <w:pStyle w:val="aa"/>
        </w:pPr>
        <w:r>
          <w:fldChar w:fldCharType="begin"/>
        </w:r>
        <w:r>
          <w:instrText>PAGE   \* MERGEFORMAT</w:instrText>
        </w:r>
        <w:r>
          <w:fldChar w:fldCharType="separate"/>
        </w:r>
        <w:r w:rsidR="00E64086">
          <w:rPr>
            <w:noProof/>
          </w:rPr>
          <w:t>9</w:t>
        </w:r>
        <w:r>
          <w:fldChar w:fldCharType="end"/>
        </w:r>
      </w:p>
    </w:sdtContent>
  </w:sdt>
  <w:p w14:paraId="6A924EA0" w14:textId="77777777" w:rsidR="00F66689" w:rsidRDefault="00F6668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B2B9C" w14:textId="2C8AA567" w:rsidR="00D340CC" w:rsidRDefault="00D340CC">
    <w:pPr>
      <w:pStyle w:val="aa"/>
      <w:jc w:val="right"/>
    </w:pPr>
  </w:p>
  <w:p w14:paraId="6EBCA34C" w14:textId="77777777" w:rsidR="006668D6" w:rsidRDefault="006668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F26C3" w14:textId="77777777" w:rsidR="00795103" w:rsidRDefault="00795103" w:rsidP="00C43636">
      <w:pPr>
        <w:spacing w:after="0" w:line="240" w:lineRule="auto"/>
      </w:pPr>
      <w:r>
        <w:separator/>
      </w:r>
    </w:p>
  </w:footnote>
  <w:footnote w:type="continuationSeparator" w:id="0">
    <w:p w14:paraId="4AC6FF73" w14:textId="77777777" w:rsidR="00795103" w:rsidRDefault="00795103" w:rsidP="00C43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7354"/>
    <w:multiLevelType w:val="hybridMultilevel"/>
    <w:tmpl w:val="DF740406"/>
    <w:lvl w:ilvl="0" w:tplc="A8AAF300">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 w15:restartNumberingAfterBreak="0">
    <w:nsid w:val="16AA1DF6"/>
    <w:multiLevelType w:val="hybridMultilevel"/>
    <w:tmpl w:val="657A755C"/>
    <w:lvl w:ilvl="0" w:tplc="77BA7E5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268E4337"/>
    <w:multiLevelType w:val="hybridMultilevel"/>
    <w:tmpl w:val="9E6C26FC"/>
    <w:lvl w:ilvl="0" w:tplc="0F323494">
      <w:start w:val="1"/>
      <w:numFmt w:val="decimal"/>
      <w:lvlText w:val="%1)"/>
      <w:lvlJc w:val="left"/>
      <w:pPr>
        <w:ind w:left="915" w:hanging="4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3543197A"/>
    <w:multiLevelType w:val="hybridMultilevel"/>
    <w:tmpl w:val="C2886038"/>
    <w:lvl w:ilvl="0" w:tplc="D9809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853223"/>
    <w:multiLevelType w:val="hybridMultilevel"/>
    <w:tmpl w:val="FF38956A"/>
    <w:lvl w:ilvl="0" w:tplc="AB7C686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54D129C7"/>
    <w:multiLevelType w:val="hybridMultilevel"/>
    <w:tmpl w:val="4D505020"/>
    <w:lvl w:ilvl="0" w:tplc="10026DA8">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6" w15:restartNumberingAfterBreak="0">
    <w:nsid w:val="5FED6475"/>
    <w:multiLevelType w:val="hybridMultilevel"/>
    <w:tmpl w:val="09F436AA"/>
    <w:lvl w:ilvl="0" w:tplc="B6600FFE">
      <w:start w:val="1"/>
      <w:numFmt w:val="decimal"/>
      <w:lvlText w:val="%1)"/>
      <w:lvlJc w:val="left"/>
      <w:pPr>
        <w:ind w:left="915" w:hanging="4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15:restartNumberingAfterBreak="0">
    <w:nsid w:val="742D467E"/>
    <w:multiLevelType w:val="hybridMultilevel"/>
    <w:tmpl w:val="9CF4B3EA"/>
    <w:lvl w:ilvl="0" w:tplc="CFA6AE5C">
      <w:start w:val="1"/>
      <w:numFmt w:val="decimal"/>
      <w:lvlText w:val="%1."/>
      <w:lvlJc w:val="left"/>
      <w:pPr>
        <w:ind w:left="1236" w:hanging="52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D7"/>
    <w:rsid w:val="000065E8"/>
    <w:rsid w:val="000070EF"/>
    <w:rsid w:val="000076CB"/>
    <w:rsid w:val="00014FA5"/>
    <w:rsid w:val="0003004C"/>
    <w:rsid w:val="00030E7A"/>
    <w:rsid w:val="000344AE"/>
    <w:rsid w:val="000426AF"/>
    <w:rsid w:val="00042F10"/>
    <w:rsid w:val="00046F3B"/>
    <w:rsid w:val="00050783"/>
    <w:rsid w:val="00053B41"/>
    <w:rsid w:val="0007262A"/>
    <w:rsid w:val="00076207"/>
    <w:rsid w:val="000813FC"/>
    <w:rsid w:val="00081F10"/>
    <w:rsid w:val="000836F9"/>
    <w:rsid w:val="000900D4"/>
    <w:rsid w:val="00092555"/>
    <w:rsid w:val="00092E0D"/>
    <w:rsid w:val="00094E90"/>
    <w:rsid w:val="000A46E1"/>
    <w:rsid w:val="000B63A0"/>
    <w:rsid w:val="000B6D91"/>
    <w:rsid w:val="000C122B"/>
    <w:rsid w:val="000C15A6"/>
    <w:rsid w:val="000C30A0"/>
    <w:rsid w:val="000F0179"/>
    <w:rsid w:val="000F2E76"/>
    <w:rsid w:val="00100C19"/>
    <w:rsid w:val="0010785B"/>
    <w:rsid w:val="00117B10"/>
    <w:rsid w:val="00130788"/>
    <w:rsid w:val="00136511"/>
    <w:rsid w:val="00141690"/>
    <w:rsid w:val="0015127C"/>
    <w:rsid w:val="00153129"/>
    <w:rsid w:val="001574B5"/>
    <w:rsid w:val="0016782F"/>
    <w:rsid w:val="00193B4C"/>
    <w:rsid w:val="001A1F78"/>
    <w:rsid w:val="001A3445"/>
    <w:rsid w:val="001A54A7"/>
    <w:rsid w:val="001B2BB0"/>
    <w:rsid w:val="001B2D49"/>
    <w:rsid w:val="001C0F6A"/>
    <w:rsid w:val="001C4B80"/>
    <w:rsid w:val="001D3477"/>
    <w:rsid w:val="001D576E"/>
    <w:rsid w:val="001F19C7"/>
    <w:rsid w:val="001F3210"/>
    <w:rsid w:val="001F3DCC"/>
    <w:rsid w:val="002021FE"/>
    <w:rsid w:val="0022408A"/>
    <w:rsid w:val="002277CF"/>
    <w:rsid w:val="00231F4B"/>
    <w:rsid w:val="002320B9"/>
    <w:rsid w:val="00232237"/>
    <w:rsid w:val="00234F15"/>
    <w:rsid w:val="002416DC"/>
    <w:rsid w:val="002424DA"/>
    <w:rsid w:val="00243CB6"/>
    <w:rsid w:val="00244356"/>
    <w:rsid w:val="00245AF0"/>
    <w:rsid w:val="00251C7C"/>
    <w:rsid w:val="00257321"/>
    <w:rsid w:val="00261D18"/>
    <w:rsid w:val="00266171"/>
    <w:rsid w:val="00285E88"/>
    <w:rsid w:val="002A454D"/>
    <w:rsid w:val="002B59DE"/>
    <w:rsid w:val="002C1856"/>
    <w:rsid w:val="002D3566"/>
    <w:rsid w:val="002E63DA"/>
    <w:rsid w:val="003006A9"/>
    <w:rsid w:val="00301F67"/>
    <w:rsid w:val="00306CDF"/>
    <w:rsid w:val="003076B6"/>
    <w:rsid w:val="00311C12"/>
    <w:rsid w:val="0031268E"/>
    <w:rsid w:val="003137F0"/>
    <w:rsid w:val="003240E2"/>
    <w:rsid w:val="00342EC4"/>
    <w:rsid w:val="00347152"/>
    <w:rsid w:val="00350CDD"/>
    <w:rsid w:val="0035393A"/>
    <w:rsid w:val="00354669"/>
    <w:rsid w:val="00355454"/>
    <w:rsid w:val="00357056"/>
    <w:rsid w:val="00357115"/>
    <w:rsid w:val="00370ADE"/>
    <w:rsid w:val="0037314B"/>
    <w:rsid w:val="0038013B"/>
    <w:rsid w:val="00382B8E"/>
    <w:rsid w:val="00387836"/>
    <w:rsid w:val="00391D79"/>
    <w:rsid w:val="003A54AB"/>
    <w:rsid w:val="003A6623"/>
    <w:rsid w:val="003B008B"/>
    <w:rsid w:val="003B3BE3"/>
    <w:rsid w:val="003B460B"/>
    <w:rsid w:val="003B6FBC"/>
    <w:rsid w:val="003C7BB9"/>
    <w:rsid w:val="003D2AED"/>
    <w:rsid w:val="003F240F"/>
    <w:rsid w:val="003F251D"/>
    <w:rsid w:val="00403E74"/>
    <w:rsid w:val="00407A76"/>
    <w:rsid w:val="00411EA6"/>
    <w:rsid w:val="00412152"/>
    <w:rsid w:val="00412948"/>
    <w:rsid w:val="00423E27"/>
    <w:rsid w:val="00443572"/>
    <w:rsid w:val="00446331"/>
    <w:rsid w:val="00491130"/>
    <w:rsid w:val="004B1EC9"/>
    <w:rsid w:val="004B5DCC"/>
    <w:rsid w:val="004C11E8"/>
    <w:rsid w:val="004C331C"/>
    <w:rsid w:val="004D1BC3"/>
    <w:rsid w:val="004D4D7C"/>
    <w:rsid w:val="004E0345"/>
    <w:rsid w:val="004E15A8"/>
    <w:rsid w:val="004E1924"/>
    <w:rsid w:val="004E4ABD"/>
    <w:rsid w:val="004E63EA"/>
    <w:rsid w:val="004E72DB"/>
    <w:rsid w:val="004F139D"/>
    <w:rsid w:val="0050046D"/>
    <w:rsid w:val="00502169"/>
    <w:rsid w:val="00502D51"/>
    <w:rsid w:val="0051291B"/>
    <w:rsid w:val="00523EC3"/>
    <w:rsid w:val="0054165B"/>
    <w:rsid w:val="00541C46"/>
    <w:rsid w:val="0054297E"/>
    <w:rsid w:val="00550147"/>
    <w:rsid w:val="00551379"/>
    <w:rsid w:val="00556E14"/>
    <w:rsid w:val="00557EC2"/>
    <w:rsid w:val="00562112"/>
    <w:rsid w:val="00562239"/>
    <w:rsid w:val="00566488"/>
    <w:rsid w:val="005666AF"/>
    <w:rsid w:val="00572B62"/>
    <w:rsid w:val="0057470A"/>
    <w:rsid w:val="00577EB6"/>
    <w:rsid w:val="00580632"/>
    <w:rsid w:val="005844A3"/>
    <w:rsid w:val="00593D67"/>
    <w:rsid w:val="005976C4"/>
    <w:rsid w:val="005B23B4"/>
    <w:rsid w:val="005B5641"/>
    <w:rsid w:val="005B63C7"/>
    <w:rsid w:val="005C4783"/>
    <w:rsid w:val="005D39F5"/>
    <w:rsid w:val="005E58FC"/>
    <w:rsid w:val="005E73BF"/>
    <w:rsid w:val="005F0CA3"/>
    <w:rsid w:val="005F30CD"/>
    <w:rsid w:val="005F45E1"/>
    <w:rsid w:val="0060472E"/>
    <w:rsid w:val="006123AB"/>
    <w:rsid w:val="006179DE"/>
    <w:rsid w:val="00641847"/>
    <w:rsid w:val="00656E12"/>
    <w:rsid w:val="00664F92"/>
    <w:rsid w:val="006668D6"/>
    <w:rsid w:val="006669C2"/>
    <w:rsid w:val="006741C9"/>
    <w:rsid w:val="00674BC9"/>
    <w:rsid w:val="00682E9D"/>
    <w:rsid w:val="0068730E"/>
    <w:rsid w:val="00690802"/>
    <w:rsid w:val="00694716"/>
    <w:rsid w:val="00695A0E"/>
    <w:rsid w:val="006B24DC"/>
    <w:rsid w:val="006B2B32"/>
    <w:rsid w:val="006B38F5"/>
    <w:rsid w:val="006B4381"/>
    <w:rsid w:val="006B4EB2"/>
    <w:rsid w:val="006C75C1"/>
    <w:rsid w:val="006D1350"/>
    <w:rsid w:val="006D2BAD"/>
    <w:rsid w:val="006D3276"/>
    <w:rsid w:val="006F07DF"/>
    <w:rsid w:val="006F39AE"/>
    <w:rsid w:val="006F6C2F"/>
    <w:rsid w:val="006F7A54"/>
    <w:rsid w:val="00700E45"/>
    <w:rsid w:val="00704488"/>
    <w:rsid w:val="00707454"/>
    <w:rsid w:val="00714E69"/>
    <w:rsid w:val="00725109"/>
    <w:rsid w:val="00727D88"/>
    <w:rsid w:val="00741F4C"/>
    <w:rsid w:val="00760897"/>
    <w:rsid w:val="00766BDB"/>
    <w:rsid w:val="0077275E"/>
    <w:rsid w:val="007940FB"/>
    <w:rsid w:val="00795103"/>
    <w:rsid w:val="007A27A1"/>
    <w:rsid w:val="007A2D39"/>
    <w:rsid w:val="007A6202"/>
    <w:rsid w:val="007B0D7A"/>
    <w:rsid w:val="007B724F"/>
    <w:rsid w:val="007D754D"/>
    <w:rsid w:val="007D7CFD"/>
    <w:rsid w:val="007E0BB8"/>
    <w:rsid w:val="007E56E8"/>
    <w:rsid w:val="007E6B36"/>
    <w:rsid w:val="007E75DD"/>
    <w:rsid w:val="007F516F"/>
    <w:rsid w:val="007F7336"/>
    <w:rsid w:val="00804B0A"/>
    <w:rsid w:val="00807C3C"/>
    <w:rsid w:val="008402B3"/>
    <w:rsid w:val="00851066"/>
    <w:rsid w:val="00853C45"/>
    <w:rsid w:val="008544BA"/>
    <w:rsid w:val="00854500"/>
    <w:rsid w:val="00857EAC"/>
    <w:rsid w:val="00860F26"/>
    <w:rsid w:val="00862D98"/>
    <w:rsid w:val="00870B57"/>
    <w:rsid w:val="0087725B"/>
    <w:rsid w:val="00883506"/>
    <w:rsid w:val="008A2197"/>
    <w:rsid w:val="008A36EA"/>
    <w:rsid w:val="008A4A3E"/>
    <w:rsid w:val="008A5856"/>
    <w:rsid w:val="008B437E"/>
    <w:rsid w:val="008B71BE"/>
    <w:rsid w:val="008C702C"/>
    <w:rsid w:val="008D0356"/>
    <w:rsid w:val="008D7EDB"/>
    <w:rsid w:val="008E0CE6"/>
    <w:rsid w:val="008E3584"/>
    <w:rsid w:val="008E372A"/>
    <w:rsid w:val="008E600C"/>
    <w:rsid w:val="008F70A8"/>
    <w:rsid w:val="00904BC4"/>
    <w:rsid w:val="009053EA"/>
    <w:rsid w:val="009105F1"/>
    <w:rsid w:val="00911490"/>
    <w:rsid w:val="0092472D"/>
    <w:rsid w:val="00932862"/>
    <w:rsid w:val="00933EA2"/>
    <w:rsid w:val="009358D0"/>
    <w:rsid w:val="009379DE"/>
    <w:rsid w:val="00952B40"/>
    <w:rsid w:val="009611F4"/>
    <w:rsid w:val="00964DBB"/>
    <w:rsid w:val="00965B83"/>
    <w:rsid w:val="009716DA"/>
    <w:rsid w:val="0097444A"/>
    <w:rsid w:val="0097478A"/>
    <w:rsid w:val="00977BD4"/>
    <w:rsid w:val="00981CDD"/>
    <w:rsid w:val="009848F8"/>
    <w:rsid w:val="00985E94"/>
    <w:rsid w:val="00987581"/>
    <w:rsid w:val="00997EEE"/>
    <w:rsid w:val="009A02F8"/>
    <w:rsid w:val="009A5256"/>
    <w:rsid w:val="009A6621"/>
    <w:rsid w:val="009B4792"/>
    <w:rsid w:val="009C0A8D"/>
    <w:rsid w:val="009C5910"/>
    <w:rsid w:val="009C781E"/>
    <w:rsid w:val="009D0780"/>
    <w:rsid w:val="009D5B6B"/>
    <w:rsid w:val="009F5A81"/>
    <w:rsid w:val="00A00DF7"/>
    <w:rsid w:val="00A01AFA"/>
    <w:rsid w:val="00A04FFE"/>
    <w:rsid w:val="00A20031"/>
    <w:rsid w:val="00A21BAF"/>
    <w:rsid w:val="00A24CE1"/>
    <w:rsid w:val="00A2763A"/>
    <w:rsid w:val="00A41754"/>
    <w:rsid w:val="00A475AD"/>
    <w:rsid w:val="00A47F6D"/>
    <w:rsid w:val="00A508FF"/>
    <w:rsid w:val="00A50BB2"/>
    <w:rsid w:val="00A54775"/>
    <w:rsid w:val="00A55A79"/>
    <w:rsid w:val="00A61176"/>
    <w:rsid w:val="00A70ED7"/>
    <w:rsid w:val="00A7166A"/>
    <w:rsid w:val="00A74FB5"/>
    <w:rsid w:val="00A82B1A"/>
    <w:rsid w:val="00A97081"/>
    <w:rsid w:val="00AA64CB"/>
    <w:rsid w:val="00AB48DA"/>
    <w:rsid w:val="00AB5650"/>
    <w:rsid w:val="00AB6429"/>
    <w:rsid w:val="00AC420D"/>
    <w:rsid w:val="00AC6F07"/>
    <w:rsid w:val="00AD1EDF"/>
    <w:rsid w:val="00AE4DDE"/>
    <w:rsid w:val="00AE64D7"/>
    <w:rsid w:val="00AF0ABD"/>
    <w:rsid w:val="00AF1E81"/>
    <w:rsid w:val="00AF331E"/>
    <w:rsid w:val="00AF3FAE"/>
    <w:rsid w:val="00B065BF"/>
    <w:rsid w:val="00B228EE"/>
    <w:rsid w:val="00B236DD"/>
    <w:rsid w:val="00B276BB"/>
    <w:rsid w:val="00B35796"/>
    <w:rsid w:val="00B414B6"/>
    <w:rsid w:val="00B43B92"/>
    <w:rsid w:val="00B44F48"/>
    <w:rsid w:val="00B659F0"/>
    <w:rsid w:val="00B66E8B"/>
    <w:rsid w:val="00B7233A"/>
    <w:rsid w:val="00B9026C"/>
    <w:rsid w:val="00B96B59"/>
    <w:rsid w:val="00B9735E"/>
    <w:rsid w:val="00B97DCC"/>
    <w:rsid w:val="00BA20F8"/>
    <w:rsid w:val="00BA6238"/>
    <w:rsid w:val="00BA703B"/>
    <w:rsid w:val="00BA7A5D"/>
    <w:rsid w:val="00BB1184"/>
    <w:rsid w:val="00BC404B"/>
    <w:rsid w:val="00BD3244"/>
    <w:rsid w:val="00BF1B02"/>
    <w:rsid w:val="00BF55A0"/>
    <w:rsid w:val="00C00479"/>
    <w:rsid w:val="00C02F9C"/>
    <w:rsid w:val="00C041C7"/>
    <w:rsid w:val="00C150FC"/>
    <w:rsid w:val="00C27B7C"/>
    <w:rsid w:val="00C3573F"/>
    <w:rsid w:val="00C43636"/>
    <w:rsid w:val="00C471AC"/>
    <w:rsid w:val="00C54E47"/>
    <w:rsid w:val="00C62FC0"/>
    <w:rsid w:val="00C743C9"/>
    <w:rsid w:val="00C9188A"/>
    <w:rsid w:val="00C93BED"/>
    <w:rsid w:val="00CA390C"/>
    <w:rsid w:val="00CA7279"/>
    <w:rsid w:val="00CC0D08"/>
    <w:rsid w:val="00CC1434"/>
    <w:rsid w:val="00CC6020"/>
    <w:rsid w:val="00CC645D"/>
    <w:rsid w:val="00CD2873"/>
    <w:rsid w:val="00CF2232"/>
    <w:rsid w:val="00CF3996"/>
    <w:rsid w:val="00D03BE0"/>
    <w:rsid w:val="00D04ACA"/>
    <w:rsid w:val="00D04B82"/>
    <w:rsid w:val="00D06A21"/>
    <w:rsid w:val="00D06FEC"/>
    <w:rsid w:val="00D10D9D"/>
    <w:rsid w:val="00D269BB"/>
    <w:rsid w:val="00D303E9"/>
    <w:rsid w:val="00D340CC"/>
    <w:rsid w:val="00D34B4E"/>
    <w:rsid w:val="00D410F8"/>
    <w:rsid w:val="00D50DEE"/>
    <w:rsid w:val="00D51D10"/>
    <w:rsid w:val="00D52125"/>
    <w:rsid w:val="00D5383E"/>
    <w:rsid w:val="00D5395B"/>
    <w:rsid w:val="00D55CB1"/>
    <w:rsid w:val="00D61D70"/>
    <w:rsid w:val="00D64D5A"/>
    <w:rsid w:val="00D67BC2"/>
    <w:rsid w:val="00D67BE6"/>
    <w:rsid w:val="00D74CE4"/>
    <w:rsid w:val="00D7533E"/>
    <w:rsid w:val="00D8469B"/>
    <w:rsid w:val="00D9281D"/>
    <w:rsid w:val="00DA1E6C"/>
    <w:rsid w:val="00DA6B6C"/>
    <w:rsid w:val="00DB1EAC"/>
    <w:rsid w:val="00DB232C"/>
    <w:rsid w:val="00DB3A83"/>
    <w:rsid w:val="00DB63E4"/>
    <w:rsid w:val="00DB6C83"/>
    <w:rsid w:val="00DB7564"/>
    <w:rsid w:val="00DB7ED0"/>
    <w:rsid w:val="00DC1018"/>
    <w:rsid w:val="00DC635E"/>
    <w:rsid w:val="00DD4EDE"/>
    <w:rsid w:val="00DD5271"/>
    <w:rsid w:val="00DE4B94"/>
    <w:rsid w:val="00DF7930"/>
    <w:rsid w:val="00E02273"/>
    <w:rsid w:val="00E07311"/>
    <w:rsid w:val="00E232F1"/>
    <w:rsid w:val="00E272B0"/>
    <w:rsid w:val="00E42951"/>
    <w:rsid w:val="00E43FB3"/>
    <w:rsid w:val="00E457D9"/>
    <w:rsid w:val="00E54334"/>
    <w:rsid w:val="00E555AF"/>
    <w:rsid w:val="00E574AF"/>
    <w:rsid w:val="00E61097"/>
    <w:rsid w:val="00E64086"/>
    <w:rsid w:val="00E67CCC"/>
    <w:rsid w:val="00E718D9"/>
    <w:rsid w:val="00E727E5"/>
    <w:rsid w:val="00E7352A"/>
    <w:rsid w:val="00E737B1"/>
    <w:rsid w:val="00E739C4"/>
    <w:rsid w:val="00E7645F"/>
    <w:rsid w:val="00E957EF"/>
    <w:rsid w:val="00EA06DC"/>
    <w:rsid w:val="00EA157C"/>
    <w:rsid w:val="00EA7740"/>
    <w:rsid w:val="00EA77EC"/>
    <w:rsid w:val="00EB30CC"/>
    <w:rsid w:val="00EC7E23"/>
    <w:rsid w:val="00ED7EC1"/>
    <w:rsid w:val="00EE4E87"/>
    <w:rsid w:val="00EE6360"/>
    <w:rsid w:val="00EF209C"/>
    <w:rsid w:val="00EF350C"/>
    <w:rsid w:val="00EF74EA"/>
    <w:rsid w:val="00F070CD"/>
    <w:rsid w:val="00F07770"/>
    <w:rsid w:val="00F14701"/>
    <w:rsid w:val="00F152A3"/>
    <w:rsid w:val="00F21206"/>
    <w:rsid w:val="00F24427"/>
    <w:rsid w:val="00F2538C"/>
    <w:rsid w:val="00F332CA"/>
    <w:rsid w:val="00F347FB"/>
    <w:rsid w:val="00F351C5"/>
    <w:rsid w:val="00F35C44"/>
    <w:rsid w:val="00F447FE"/>
    <w:rsid w:val="00F6120E"/>
    <w:rsid w:val="00F616D3"/>
    <w:rsid w:val="00F66518"/>
    <w:rsid w:val="00F66689"/>
    <w:rsid w:val="00F724AB"/>
    <w:rsid w:val="00F75357"/>
    <w:rsid w:val="00F8564F"/>
    <w:rsid w:val="00F905C3"/>
    <w:rsid w:val="00F91C72"/>
    <w:rsid w:val="00F92850"/>
    <w:rsid w:val="00F97E0C"/>
    <w:rsid w:val="00FA0F86"/>
    <w:rsid w:val="00FA5F3C"/>
    <w:rsid w:val="00FB58AF"/>
    <w:rsid w:val="00FC60E7"/>
    <w:rsid w:val="00FC65F0"/>
    <w:rsid w:val="00FD4C83"/>
    <w:rsid w:val="00FE6CF3"/>
    <w:rsid w:val="00FE76B8"/>
    <w:rsid w:val="00FF3780"/>
    <w:rsid w:val="00FF3D5E"/>
    <w:rsid w:val="00FF5C51"/>
    <w:rsid w:val="00FF6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77901"/>
  <w15:docId w15:val="{33BCE213-C73B-43F8-96E8-C3EC3701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B6B"/>
    <w:pPr>
      <w:ind w:left="720"/>
      <w:contextualSpacing/>
    </w:pPr>
  </w:style>
  <w:style w:type="paragraph" w:styleId="a4">
    <w:name w:val="Normal (Web)"/>
    <w:basedOn w:val="a"/>
    <w:uiPriority w:val="99"/>
    <w:unhideWhenUsed/>
    <w:rsid w:val="0037314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52A3"/>
    <w:rPr>
      <w:color w:val="0000FF"/>
      <w:u w:val="single"/>
    </w:rPr>
  </w:style>
  <w:style w:type="paragraph" w:styleId="a6">
    <w:name w:val="Balloon Text"/>
    <w:basedOn w:val="a"/>
    <w:link w:val="a7"/>
    <w:uiPriority w:val="99"/>
    <w:semiHidden/>
    <w:unhideWhenUsed/>
    <w:rsid w:val="008F70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70A8"/>
    <w:rPr>
      <w:rFonts w:ascii="Tahoma" w:hAnsi="Tahoma" w:cs="Tahoma"/>
      <w:sz w:val="16"/>
      <w:szCs w:val="16"/>
    </w:rPr>
  </w:style>
  <w:style w:type="paragraph" w:styleId="a8">
    <w:name w:val="header"/>
    <w:basedOn w:val="a"/>
    <w:link w:val="a9"/>
    <w:uiPriority w:val="99"/>
    <w:unhideWhenUsed/>
    <w:rsid w:val="00C436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3636"/>
  </w:style>
  <w:style w:type="paragraph" w:styleId="aa">
    <w:name w:val="footer"/>
    <w:basedOn w:val="a"/>
    <w:link w:val="ab"/>
    <w:uiPriority w:val="99"/>
    <w:unhideWhenUsed/>
    <w:rsid w:val="00C436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3636"/>
  </w:style>
  <w:style w:type="paragraph" w:customStyle="1" w:styleId="ac">
    <w:name w:val="СтильМой"/>
    <w:basedOn w:val="a"/>
    <w:link w:val="ad"/>
    <w:rsid w:val="008B71BE"/>
    <w:pPr>
      <w:spacing w:after="0" w:line="240" w:lineRule="auto"/>
      <w:ind w:firstLine="720"/>
      <w:jc w:val="both"/>
    </w:pPr>
    <w:rPr>
      <w:rFonts w:ascii="Times New Roman" w:eastAsia="Times New Roman" w:hAnsi="Times New Roman" w:cs="Times New Roman"/>
      <w:sz w:val="28"/>
      <w:szCs w:val="20"/>
    </w:rPr>
  </w:style>
  <w:style w:type="character" w:customStyle="1" w:styleId="ad">
    <w:name w:val="СтильМой Знак"/>
    <w:basedOn w:val="a0"/>
    <w:link w:val="ac"/>
    <w:rsid w:val="008B71BE"/>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68250">
      <w:bodyDiv w:val="1"/>
      <w:marLeft w:val="0"/>
      <w:marRight w:val="0"/>
      <w:marTop w:val="0"/>
      <w:marBottom w:val="0"/>
      <w:divBdr>
        <w:top w:val="none" w:sz="0" w:space="0" w:color="auto"/>
        <w:left w:val="none" w:sz="0" w:space="0" w:color="auto"/>
        <w:bottom w:val="none" w:sz="0" w:space="0" w:color="auto"/>
        <w:right w:val="none" w:sz="0" w:space="0" w:color="auto"/>
      </w:divBdr>
    </w:div>
    <w:div w:id="514341964">
      <w:bodyDiv w:val="1"/>
      <w:marLeft w:val="0"/>
      <w:marRight w:val="0"/>
      <w:marTop w:val="0"/>
      <w:marBottom w:val="0"/>
      <w:divBdr>
        <w:top w:val="none" w:sz="0" w:space="0" w:color="auto"/>
        <w:left w:val="none" w:sz="0" w:space="0" w:color="auto"/>
        <w:bottom w:val="none" w:sz="0" w:space="0" w:color="auto"/>
        <w:right w:val="none" w:sz="0" w:space="0" w:color="auto"/>
      </w:divBdr>
    </w:div>
    <w:div w:id="598804824">
      <w:bodyDiv w:val="1"/>
      <w:marLeft w:val="0"/>
      <w:marRight w:val="0"/>
      <w:marTop w:val="0"/>
      <w:marBottom w:val="0"/>
      <w:divBdr>
        <w:top w:val="none" w:sz="0" w:space="0" w:color="auto"/>
        <w:left w:val="none" w:sz="0" w:space="0" w:color="auto"/>
        <w:bottom w:val="none" w:sz="0" w:space="0" w:color="auto"/>
        <w:right w:val="none" w:sz="0" w:space="0" w:color="auto"/>
      </w:divBdr>
    </w:div>
    <w:div w:id="715660621">
      <w:bodyDiv w:val="1"/>
      <w:marLeft w:val="0"/>
      <w:marRight w:val="0"/>
      <w:marTop w:val="0"/>
      <w:marBottom w:val="0"/>
      <w:divBdr>
        <w:top w:val="none" w:sz="0" w:space="0" w:color="auto"/>
        <w:left w:val="none" w:sz="0" w:space="0" w:color="auto"/>
        <w:bottom w:val="none" w:sz="0" w:space="0" w:color="auto"/>
        <w:right w:val="none" w:sz="0" w:space="0" w:color="auto"/>
      </w:divBdr>
    </w:div>
    <w:div w:id="972442558">
      <w:bodyDiv w:val="1"/>
      <w:marLeft w:val="0"/>
      <w:marRight w:val="0"/>
      <w:marTop w:val="0"/>
      <w:marBottom w:val="0"/>
      <w:divBdr>
        <w:top w:val="none" w:sz="0" w:space="0" w:color="auto"/>
        <w:left w:val="none" w:sz="0" w:space="0" w:color="auto"/>
        <w:bottom w:val="none" w:sz="0" w:space="0" w:color="auto"/>
        <w:right w:val="none" w:sz="0" w:space="0" w:color="auto"/>
      </w:divBdr>
    </w:div>
    <w:div w:id="984508141">
      <w:bodyDiv w:val="1"/>
      <w:marLeft w:val="0"/>
      <w:marRight w:val="0"/>
      <w:marTop w:val="0"/>
      <w:marBottom w:val="0"/>
      <w:divBdr>
        <w:top w:val="none" w:sz="0" w:space="0" w:color="auto"/>
        <w:left w:val="none" w:sz="0" w:space="0" w:color="auto"/>
        <w:bottom w:val="none" w:sz="0" w:space="0" w:color="auto"/>
        <w:right w:val="none" w:sz="0" w:space="0" w:color="auto"/>
      </w:divBdr>
    </w:div>
    <w:div w:id="1559127251">
      <w:bodyDiv w:val="1"/>
      <w:marLeft w:val="0"/>
      <w:marRight w:val="0"/>
      <w:marTop w:val="0"/>
      <w:marBottom w:val="0"/>
      <w:divBdr>
        <w:top w:val="none" w:sz="0" w:space="0" w:color="auto"/>
        <w:left w:val="none" w:sz="0" w:space="0" w:color="auto"/>
        <w:bottom w:val="none" w:sz="0" w:space="0" w:color="auto"/>
        <w:right w:val="none" w:sz="0" w:space="0" w:color="auto"/>
      </w:divBdr>
    </w:div>
    <w:div w:id="1629503807">
      <w:bodyDiv w:val="1"/>
      <w:marLeft w:val="0"/>
      <w:marRight w:val="0"/>
      <w:marTop w:val="0"/>
      <w:marBottom w:val="0"/>
      <w:divBdr>
        <w:top w:val="none" w:sz="0" w:space="0" w:color="auto"/>
        <w:left w:val="none" w:sz="0" w:space="0" w:color="auto"/>
        <w:bottom w:val="none" w:sz="0" w:space="0" w:color="auto"/>
        <w:right w:val="none" w:sz="0" w:space="0" w:color="auto"/>
      </w:divBdr>
    </w:div>
    <w:div w:id="1655403635">
      <w:bodyDiv w:val="1"/>
      <w:marLeft w:val="0"/>
      <w:marRight w:val="0"/>
      <w:marTop w:val="0"/>
      <w:marBottom w:val="0"/>
      <w:divBdr>
        <w:top w:val="none" w:sz="0" w:space="0" w:color="auto"/>
        <w:left w:val="none" w:sz="0" w:space="0" w:color="auto"/>
        <w:bottom w:val="none" w:sz="0" w:space="0" w:color="auto"/>
        <w:right w:val="none" w:sz="0" w:space="0" w:color="auto"/>
      </w:divBdr>
    </w:div>
    <w:div w:id="1829443690">
      <w:bodyDiv w:val="1"/>
      <w:marLeft w:val="0"/>
      <w:marRight w:val="0"/>
      <w:marTop w:val="0"/>
      <w:marBottom w:val="0"/>
      <w:divBdr>
        <w:top w:val="none" w:sz="0" w:space="0" w:color="auto"/>
        <w:left w:val="none" w:sz="0" w:space="0" w:color="auto"/>
        <w:bottom w:val="none" w:sz="0" w:space="0" w:color="auto"/>
        <w:right w:val="none" w:sz="0" w:space="0" w:color="auto"/>
      </w:divBdr>
      <w:divsChild>
        <w:div w:id="1364819503">
          <w:marLeft w:val="0"/>
          <w:marRight w:val="900"/>
          <w:marTop w:val="0"/>
          <w:marBottom w:val="450"/>
          <w:divBdr>
            <w:top w:val="none" w:sz="0" w:space="0" w:color="auto"/>
            <w:left w:val="none" w:sz="0" w:space="0" w:color="auto"/>
            <w:bottom w:val="none" w:sz="0" w:space="0" w:color="auto"/>
            <w:right w:val="none" w:sz="0" w:space="0" w:color="auto"/>
          </w:divBdr>
        </w:div>
        <w:div w:id="1833376339">
          <w:marLeft w:val="0"/>
          <w:marRight w:val="0"/>
          <w:marTop w:val="0"/>
          <w:marBottom w:val="0"/>
          <w:divBdr>
            <w:top w:val="none" w:sz="0" w:space="0" w:color="auto"/>
            <w:left w:val="none" w:sz="0" w:space="0" w:color="auto"/>
            <w:bottom w:val="none" w:sz="0" w:space="0" w:color="auto"/>
            <w:right w:val="none" w:sz="0" w:space="0" w:color="auto"/>
          </w:divBdr>
        </w:div>
      </w:divsChild>
    </w:div>
    <w:div w:id="19333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76543-179F-4768-87FF-3D1FE345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11</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gu_oszn_2</dc:creator>
  <cp:lastModifiedBy>Учетная запись Майкрософт</cp:lastModifiedBy>
  <cp:revision>62</cp:revision>
  <cp:lastPrinted>2025-05-16T11:41:00Z</cp:lastPrinted>
  <dcterms:created xsi:type="dcterms:W3CDTF">2024-03-30T12:28:00Z</dcterms:created>
  <dcterms:modified xsi:type="dcterms:W3CDTF">2025-05-19T13:10:00Z</dcterms:modified>
</cp:coreProperties>
</file>